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Times New Roman" w:hAnsi="Times New Roman" w:eastAsia="方正小标宋_GBK" w:cs="方正小标宋_GBK"/>
          <w:spacing w:val="-17"/>
          <w:sz w:val="44"/>
          <w:szCs w:val="44"/>
        </w:rPr>
      </w:pPr>
      <w:r>
        <w:rPr>
          <w:rFonts w:hint="eastAsia" w:ascii="Times New Roman" w:hAnsi="Times New Roman" w:eastAsia="方正小标宋_GBK" w:cs="方正小标宋_GBK"/>
          <w:spacing w:val="-17"/>
          <w:sz w:val="44"/>
          <w:szCs w:val="44"/>
        </w:rPr>
        <w:t>重庆新闻奖新媒体新闻专栏参评作品推荐表</w:t>
      </w:r>
      <w:bookmarkStart w:id="0" w:name="附件4"/>
      <w:bookmarkEnd w:id="0"/>
    </w:p>
    <w:p>
      <w:pPr>
        <w:spacing w:after="0" w:line="200" w:lineRule="exact"/>
        <w:jc w:val="center"/>
        <w:rPr>
          <w:rFonts w:ascii="Times New Roman" w:hAnsi="Times New Roman" w:eastAsia="华文中宋"/>
          <w:sz w:val="36"/>
          <w:szCs w:val="36"/>
        </w:rPr>
      </w:pPr>
    </w:p>
    <w:tbl>
      <w:tblPr>
        <w:tblStyle w:val="6"/>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03"/>
        <w:gridCol w:w="247"/>
        <w:gridCol w:w="36"/>
        <w:gridCol w:w="1163"/>
        <w:gridCol w:w="992"/>
        <w:gridCol w:w="758"/>
        <w:gridCol w:w="376"/>
        <w:gridCol w:w="196"/>
        <w:gridCol w:w="279"/>
        <w:gridCol w:w="51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专栏名称</w:t>
            </w:r>
          </w:p>
        </w:tc>
        <w:tc>
          <w:tcPr>
            <w:tcW w:w="2949" w:type="dxa"/>
            <w:gridSpan w:val="4"/>
            <w:vAlign w:val="center"/>
          </w:tcPr>
          <w:p>
            <w:pPr>
              <w:spacing w:after="0" w:line="320" w:lineRule="exact"/>
              <w:jc w:val="center"/>
              <w:rPr>
                <w:rFonts w:hint="default" w:ascii="Times New Roman" w:hAnsi="Times New Roman" w:eastAsia="仿宋" w:cs="Times New Roman"/>
                <w:sz w:val="24"/>
                <w:lang w:val="en-US" w:eastAsia="zh-CN"/>
              </w:rPr>
            </w:pPr>
            <w:r>
              <w:rPr>
                <w:rFonts w:hint="eastAsia" w:ascii="Times New Roman" w:hAnsi="Times New Roman" w:eastAsia="方正仿宋_GBK" w:cs="方正仿宋_GBK"/>
                <w:sz w:val="24"/>
                <w:szCs w:val="24"/>
                <w:lang w:val="en-US" w:eastAsia="zh-CN"/>
              </w:rPr>
              <w:t>七一智库</w:t>
            </w:r>
          </w:p>
        </w:tc>
        <w:tc>
          <w:tcPr>
            <w:tcW w:w="2322" w:type="dxa"/>
            <w:gridSpan w:val="4"/>
            <w:vAlign w:val="center"/>
          </w:tcPr>
          <w:p>
            <w:pPr>
              <w:spacing w:after="0" w:line="440" w:lineRule="exact"/>
              <w:jc w:val="center"/>
              <w:rPr>
                <w:rFonts w:ascii="Times New Roman" w:hAnsi="Times New Roman" w:eastAsia="仿宋" w:cs="Times New Roman"/>
                <w:sz w:val="24"/>
              </w:rPr>
            </w:pPr>
            <w:r>
              <w:rPr>
                <w:rFonts w:ascii="Times New Roman" w:hAnsi="Times New Roman" w:eastAsia="方正黑体_GBK" w:cs="Times New Roman"/>
                <w:sz w:val="28"/>
                <w:szCs w:val="20"/>
              </w:rPr>
              <w:t>参评项目</w:t>
            </w:r>
          </w:p>
        </w:tc>
        <w:tc>
          <w:tcPr>
            <w:tcW w:w="2637" w:type="dxa"/>
            <w:gridSpan w:val="3"/>
            <w:vAlign w:val="center"/>
          </w:tcPr>
          <w:p>
            <w:pPr>
              <w:spacing w:after="0" w:line="320" w:lineRule="exact"/>
              <w:jc w:val="center"/>
              <w:rPr>
                <w:rFonts w:ascii="Times New Roman" w:hAnsi="Times New Roman" w:eastAsia="仿宋" w:cs="Times New Roman"/>
                <w:sz w:val="24"/>
              </w:rPr>
            </w:pPr>
            <w:r>
              <w:rPr>
                <w:rFonts w:hint="eastAsia" w:ascii="Times New Roman" w:hAnsi="Times New Roman" w:eastAsia="方正仿宋_GBK" w:cs="方正仿宋_GBK"/>
                <w:sz w:val="24"/>
                <w:szCs w:val="24"/>
                <w:lang w:val="en-US" w:eastAsia="zh-CN"/>
              </w:rPr>
              <w:t>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创办日期</w:t>
            </w:r>
          </w:p>
        </w:tc>
        <w:tc>
          <w:tcPr>
            <w:tcW w:w="2949" w:type="dxa"/>
            <w:gridSpan w:val="4"/>
            <w:vAlign w:val="center"/>
          </w:tcPr>
          <w:p>
            <w:pPr>
              <w:spacing w:after="0" w:line="260" w:lineRule="exact"/>
              <w:jc w:val="center"/>
              <w:rPr>
                <w:rFonts w:ascii="Times New Roman" w:hAnsi="Times New Roman" w:eastAsia="仿宋" w:cs="Times New Roman"/>
                <w:szCs w:val="21"/>
              </w:rPr>
            </w:pPr>
            <w:r>
              <w:rPr>
                <w:rFonts w:hint="eastAsia"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3</w:t>
            </w:r>
            <w:r>
              <w:rPr>
                <w:rFonts w:hint="eastAsia" w:ascii="Times New Roman" w:hAnsi="Times New Roman" w:eastAsia="仿宋" w:cs="Times New Roman"/>
                <w:sz w:val="24"/>
                <w:szCs w:val="24"/>
              </w:rPr>
              <w:t>年12月</w:t>
            </w:r>
            <w:r>
              <w:rPr>
                <w:rFonts w:hint="eastAsia" w:ascii="Times New Roman" w:hAnsi="Times New Roman" w:eastAsia="仿宋" w:cs="Times New Roman"/>
                <w:sz w:val="24"/>
                <w:szCs w:val="24"/>
                <w:lang w:val="en-US" w:eastAsia="zh-CN"/>
              </w:rPr>
              <w:t>14日</w:t>
            </w:r>
          </w:p>
        </w:tc>
        <w:tc>
          <w:tcPr>
            <w:tcW w:w="2322" w:type="dxa"/>
            <w:gridSpan w:val="4"/>
            <w:vAlign w:val="center"/>
          </w:tcPr>
          <w:p>
            <w:pPr>
              <w:spacing w:after="0" w:line="320" w:lineRule="exact"/>
              <w:jc w:val="center"/>
              <w:rPr>
                <w:rFonts w:ascii="Times New Roman" w:hAnsi="Times New Roman" w:eastAsia="仿宋" w:cs="Times New Roman"/>
                <w:sz w:val="28"/>
                <w:szCs w:val="28"/>
              </w:rPr>
            </w:pPr>
            <w:r>
              <w:rPr>
                <w:rFonts w:ascii="Times New Roman" w:hAnsi="Times New Roman" w:eastAsia="方正黑体_GBK" w:cs="Times New Roman"/>
                <w:sz w:val="28"/>
                <w:szCs w:val="20"/>
              </w:rPr>
              <w:t>字数</w:t>
            </w:r>
            <w:r>
              <w:rPr>
                <w:rFonts w:hint="eastAsia" w:ascii="Times New Roman" w:hAnsi="Times New Roman" w:eastAsia="方正黑体_GBK" w:cs="Times New Roman"/>
                <w:sz w:val="28"/>
                <w:szCs w:val="20"/>
              </w:rPr>
              <w:t>/时长</w:t>
            </w:r>
          </w:p>
        </w:tc>
        <w:tc>
          <w:tcPr>
            <w:tcW w:w="2637" w:type="dxa"/>
            <w:gridSpan w:val="3"/>
            <w:vAlign w:val="center"/>
          </w:tcPr>
          <w:p>
            <w:pPr>
              <w:spacing w:after="0" w:line="320" w:lineRule="exact"/>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4"/>
                <w:szCs w:val="24"/>
                <w:lang w:val="en-US" w:eastAsia="zh-CN"/>
              </w:rPr>
              <w:t>11522字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原创单位</w:t>
            </w:r>
          </w:p>
        </w:tc>
        <w:tc>
          <w:tcPr>
            <w:tcW w:w="2949" w:type="dxa"/>
            <w:gridSpan w:val="4"/>
            <w:vAlign w:val="center"/>
          </w:tcPr>
          <w:p>
            <w:pPr>
              <w:spacing w:after="0" w:line="320" w:lineRule="exac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中共重庆市委</w:t>
            </w:r>
          </w:p>
          <w:p>
            <w:pPr>
              <w:spacing w:after="0" w:line="320" w:lineRule="exact"/>
              <w:jc w:val="center"/>
              <w:rPr>
                <w:rFonts w:ascii="Times New Roman" w:hAnsi="Times New Roman" w:eastAsia="仿宋" w:cs="Times New Roman"/>
                <w:sz w:val="24"/>
              </w:rPr>
            </w:pPr>
            <w:r>
              <w:rPr>
                <w:rFonts w:hint="eastAsia" w:ascii="Times New Roman" w:hAnsi="Times New Roman" w:eastAsia="方正仿宋_GBK" w:cs="方正仿宋_GBK"/>
                <w:sz w:val="24"/>
                <w:szCs w:val="24"/>
                <w:lang w:val="en-US" w:eastAsia="zh-CN"/>
              </w:rPr>
              <w:t>当代党员杂志社</w:t>
            </w:r>
          </w:p>
        </w:tc>
        <w:tc>
          <w:tcPr>
            <w:tcW w:w="2322" w:type="dxa"/>
            <w:gridSpan w:val="4"/>
            <w:vAlign w:val="center"/>
          </w:tcPr>
          <w:p>
            <w:pPr>
              <w:spacing w:after="0" w:line="360" w:lineRule="exact"/>
              <w:jc w:val="center"/>
              <w:rPr>
                <w:rFonts w:ascii="Times New Roman" w:hAnsi="Times New Roman" w:eastAsia="方正黑体_GBK" w:cs="Times New Roman"/>
                <w:sz w:val="28"/>
                <w:szCs w:val="20"/>
              </w:rPr>
            </w:pPr>
            <w:r>
              <w:rPr>
                <w:rFonts w:ascii="Times New Roman" w:hAnsi="Times New Roman" w:eastAsia="方正黑体_GBK" w:cs="Times New Roman"/>
                <w:sz w:val="28"/>
                <w:szCs w:val="20"/>
              </w:rPr>
              <w:t>202</w:t>
            </w:r>
            <w:r>
              <w:rPr>
                <w:rFonts w:hint="eastAsia" w:ascii="Times New Roman" w:hAnsi="Times New Roman" w:eastAsia="方正黑体_GBK" w:cs="Times New Roman"/>
                <w:sz w:val="28"/>
                <w:szCs w:val="20"/>
                <w:lang w:val="en-US" w:eastAsia="zh-CN"/>
              </w:rPr>
              <w:t>5</w:t>
            </w:r>
            <w:r>
              <w:rPr>
                <w:rFonts w:ascii="Times New Roman" w:hAnsi="Times New Roman" w:eastAsia="方正黑体_GBK" w:cs="Times New Roman"/>
                <w:sz w:val="28"/>
                <w:szCs w:val="20"/>
              </w:rPr>
              <w:t>年度</w:t>
            </w:r>
          </w:p>
          <w:p>
            <w:pPr>
              <w:spacing w:after="0" w:line="360" w:lineRule="exact"/>
              <w:jc w:val="center"/>
              <w:rPr>
                <w:rFonts w:ascii="Times New Roman" w:hAnsi="Times New Roman" w:eastAsia="华文中宋" w:cs="Times New Roman"/>
                <w:sz w:val="24"/>
              </w:rPr>
            </w:pPr>
            <w:r>
              <w:rPr>
                <w:rFonts w:ascii="Times New Roman" w:hAnsi="Times New Roman" w:eastAsia="方正黑体_GBK" w:cs="Times New Roman"/>
                <w:sz w:val="28"/>
                <w:szCs w:val="20"/>
              </w:rPr>
              <w:t>发布总次数</w:t>
            </w:r>
          </w:p>
        </w:tc>
        <w:tc>
          <w:tcPr>
            <w:tcW w:w="2637" w:type="dxa"/>
            <w:gridSpan w:val="3"/>
            <w:vAlign w:val="center"/>
          </w:tcPr>
          <w:p>
            <w:pPr>
              <w:spacing w:after="0" w:line="440" w:lineRule="exact"/>
              <w:jc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69</w:t>
            </w:r>
            <w:r>
              <w:rPr>
                <w:rFonts w:ascii="Times New Roman" w:hAnsi="Times New Roman" w:eastAsia="仿宋" w:cs="Times New Roman"/>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41" w:type="dxa"/>
            <w:vMerge w:val="restart"/>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发布平台</w:t>
            </w:r>
          </w:p>
        </w:tc>
        <w:tc>
          <w:tcPr>
            <w:tcW w:w="2949"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imes New Roman" w:hAnsi="Times New Roman" w:eastAsia="仿宋" w:cs="Times New Roman"/>
                <w:sz w:val="24"/>
                <w:lang w:eastAsia="zh-CN"/>
              </w:rPr>
            </w:pPr>
            <w:bookmarkStart w:id="1" w:name="_GoBack"/>
            <w:r>
              <w:rPr>
                <w:rFonts w:hint="eastAsia" w:ascii="Times New Roman" w:hAnsi="Times New Roman" w:eastAsia="方正仿宋_GBK" w:cs="方正仿宋_GBK"/>
                <w:sz w:val="24"/>
                <w:szCs w:val="24"/>
                <w:lang w:val="en-US" w:eastAsia="zh-CN"/>
              </w:rPr>
              <w:t>七一客户端</w:t>
            </w:r>
            <w:bookmarkEnd w:id="1"/>
          </w:p>
        </w:tc>
        <w:tc>
          <w:tcPr>
            <w:tcW w:w="4959" w:type="dxa"/>
            <w:gridSpan w:val="7"/>
            <w:vAlign w:val="center"/>
          </w:tcPr>
          <w:p>
            <w:pPr>
              <w:spacing w:after="0" w:line="320" w:lineRule="exact"/>
              <w:jc w:val="left"/>
              <w:rPr>
                <w:rFonts w:ascii="Times New Roman" w:hAnsi="Times New Roman" w:eastAsia="方正黑体_GBK" w:cs="Times New Roman"/>
                <w:sz w:val="28"/>
                <w:szCs w:val="20"/>
              </w:rPr>
            </w:pPr>
            <w:r>
              <w:rPr>
                <w:rFonts w:hint="eastAsia" w:ascii="Times New Roman" w:hAnsi="Times New Roman" w:eastAsia="方正黑体_GBK" w:cs="Times New Roman"/>
                <w:sz w:val="28"/>
                <w:szCs w:val="20"/>
              </w:rPr>
              <w:t>中央宣传部“三好作品”  是□ 否</w:t>
            </w:r>
            <w:r>
              <w:rPr>
                <w:rFonts w:hint="eastAsia" w:ascii="Times New Roman" w:hAnsi="Times New Roman" w:eastAsia="方正黑体_GBK" w:cs="方正黑体_GBK"/>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1841" w:type="dxa"/>
            <w:vMerge w:val="continue"/>
            <w:vAlign w:val="center"/>
          </w:tcPr>
          <w:p>
            <w:pPr>
              <w:spacing w:after="0" w:line="400" w:lineRule="exact"/>
              <w:jc w:val="center"/>
              <w:rPr>
                <w:rFonts w:ascii="Times New Roman" w:hAnsi="Times New Roman" w:eastAsia="方正黑体_GBK" w:cs="方正黑体_GBK"/>
                <w:sz w:val="28"/>
                <w:szCs w:val="20"/>
              </w:rPr>
            </w:pPr>
          </w:p>
        </w:tc>
        <w:tc>
          <w:tcPr>
            <w:tcW w:w="2949" w:type="dxa"/>
            <w:gridSpan w:val="4"/>
            <w:vMerge w:val="continue"/>
            <w:vAlign w:val="center"/>
          </w:tcPr>
          <w:p>
            <w:pPr>
              <w:spacing w:after="0" w:line="320" w:lineRule="exact"/>
              <w:jc w:val="center"/>
              <w:rPr>
                <w:rFonts w:ascii="Times New Roman" w:hAnsi="Times New Roman" w:eastAsia="仿宋" w:cs="Times New Roman"/>
                <w:bCs/>
                <w:szCs w:val="21"/>
              </w:rPr>
            </w:pPr>
          </w:p>
        </w:tc>
        <w:tc>
          <w:tcPr>
            <w:tcW w:w="4959" w:type="dxa"/>
            <w:gridSpan w:val="7"/>
            <w:vAlign w:val="center"/>
          </w:tcPr>
          <w:p>
            <w:pPr>
              <w:spacing w:after="0" w:line="320" w:lineRule="exact"/>
              <w:jc w:val="left"/>
              <w:rPr>
                <w:rFonts w:ascii="Times New Roman" w:hAnsi="Times New Roman" w:eastAsia="方正黑体_GBK" w:cs="Times New Roman"/>
                <w:sz w:val="28"/>
                <w:szCs w:val="20"/>
              </w:rPr>
            </w:pPr>
            <w:r>
              <w:rPr>
                <w:rFonts w:hint="eastAsia" w:ascii="Times New Roman" w:hAnsi="Times New Roman" w:eastAsia="方正黑体_GBK" w:cs="Times New Roman"/>
                <w:sz w:val="28"/>
                <w:szCs w:val="20"/>
              </w:rPr>
              <w:t>市委宣传部“三好作品”  是□ 否</w:t>
            </w:r>
            <w:r>
              <w:rPr>
                <w:rFonts w:hint="eastAsia" w:ascii="Times New Roman" w:hAnsi="Times New Roman" w:eastAsia="方正黑体_GBK" w:cs="方正黑体_GBK"/>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主创人员</w:t>
            </w:r>
          </w:p>
        </w:tc>
        <w:tc>
          <w:tcPr>
            <w:tcW w:w="2949" w:type="dxa"/>
            <w:gridSpan w:val="4"/>
            <w:vAlign w:val="center"/>
          </w:tcPr>
          <w:p>
            <w:pPr>
              <w:spacing w:after="0" w:line="360" w:lineRule="exact"/>
              <w:jc w:val="center"/>
              <w:rPr>
                <w:rFonts w:hint="default" w:ascii="Times New Roman" w:hAnsi="Times New Roman" w:eastAsia="仿宋" w:cs="Times New Roman"/>
                <w:sz w:val="24"/>
                <w:lang w:val="en-US" w:eastAsia="zh-CN"/>
              </w:rPr>
            </w:pPr>
            <w:r>
              <w:rPr>
                <w:rFonts w:hint="eastAsia" w:ascii="Times New Roman" w:hAnsi="Times New Roman" w:eastAsia="方正仿宋_GBK" w:cs="方正仿宋_GBK"/>
                <w:sz w:val="24"/>
                <w:szCs w:val="24"/>
                <w:lang w:val="en-US" w:eastAsia="zh-CN"/>
              </w:rPr>
              <w:t>集体（沈小平、吴大兵、沈阳、戴稳胜、周跃辉、马修文、黄寰、冉昊）</w:t>
            </w:r>
          </w:p>
        </w:tc>
        <w:tc>
          <w:tcPr>
            <w:tcW w:w="2322" w:type="dxa"/>
            <w:gridSpan w:val="4"/>
            <w:vAlign w:val="center"/>
          </w:tcPr>
          <w:p>
            <w:pPr>
              <w:spacing w:after="0" w:line="360" w:lineRule="exact"/>
              <w:jc w:val="center"/>
              <w:rPr>
                <w:rFonts w:ascii="Times New Roman" w:hAnsi="Times New Roman" w:eastAsia="仿宋" w:cs="Times New Roman"/>
                <w:sz w:val="24"/>
              </w:rPr>
            </w:pPr>
            <w:r>
              <w:rPr>
                <w:rFonts w:hint="eastAsia" w:ascii="Times New Roman" w:hAnsi="Times New Roman" w:eastAsia="方正黑体_GBK" w:cs="方正黑体_GBK"/>
                <w:sz w:val="28"/>
                <w:szCs w:val="20"/>
              </w:rPr>
              <w:t>编辑</w:t>
            </w:r>
          </w:p>
        </w:tc>
        <w:tc>
          <w:tcPr>
            <w:tcW w:w="2637" w:type="dxa"/>
            <w:gridSpan w:val="3"/>
            <w:vAlign w:val="center"/>
          </w:tcPr>
          <w:p>
            <w:pPr>
              <w:spacing w:after="0" w:line="360" w:lineRule="exact"/>
              <w:jc w:val="both"/>
              <w:rPr>
                <w:rFonts w:hint="default" w:ascii="Times New Roman" w:hAnsi="Times New Roman" w:eastAsia="方正仿宋_GBK" w:cs="Times New Roman"/>
                <w:sz w:val="24"/>
                <w:lang w:val="en-US" w:eastAsia="zh-CN"/>
              </w:rPr>
            </w:pPr>
            <w:r>
              <w:rPr>
                <w:rFonts w:hint="eastAsia" w:ascii="Times New Roman" w:hAnsi="Times New Roman" w:eastAsia="方正仿宋_GBK" w:cs="方正仿宋_GBK"/>
                <w:sz w:val="24"/>
                <w:szCs w:val="24"/>
                <w:lang w:val="en-US" w:eastAsia="zh-CN"/>
              </w:rPr>
              <w:t>集体（张倵瑃、文丰安、赵青、郭羽、周龙、范维、</w:t>
            </w:r>
            <w:r>
              <w:rPr>
                <w:rFonts w:hint="eastAsia" w:ascii="Times New Roman" w:hAnsi="Times New Roman" w:eastAsia="方正仿宋_GBK" w:cs="方正仿宋_GBK"/>
                <w:sz w:val="24"/>
                <w:szCs w:val="24"/>
                <w:lang w:val="zh-CN"/>
              </w:rPr>
              <w:t>汪佳、王耀东、周</w:t>
            </w:r>
            <w:r>
              <w:rPr>
                <w:rFonts w:hint="eastAsia" w:ascii="Times New Roman" w:hAnsi="Times New Roman" w:eastAsia="方正仿宋_GBK" w:cs="方正仿宋_GBK"/>
                <w:sz w:val="24"/>
                <w:szCs w:val="24"/>
                <w:lang w:val="en-US" w:eastAsia="zh-CN"/>
              </w:rPr>
              <w:t>丹、</w:t>
            </w:r>
            <w:r>
              <w:rPr>
                <w:rFonts w:hint="eastAsia" w:ascii="Times New Roman" w:hAnsi="Times New Roman" w:eastAsia="方正仿宋_GBK" w:cs="方正仿宋_GBK"/>
                <w:sz w:val="24"/>
                <w:szCs w:val="24"/>
                <w:lang w:val="zh-CN"/>
              </w:rPr>
              <w:t>黄丹、</w:t>
            </w:r>
            <w:r>
              <w:rPr>
                <w:rFonts w:hint="eastAsia" w:ascii="Times New Roman" w:hAnsi="Times New Roman" w:eastAsia="方正仿宋_GBK" w:cs="方正仿宋_GBK"/>
                <w:sz w:val="24"/>
                <w:szCs w:val="24"/>
                <w:lang w:val="en-US" w:eastAsia="zh-CN"/>
              </w:rPr>
              <w:t>胡梦元、全凤林</w:t>
            </w:r>
            <w:r>
              <w:rPr>
                <w:rFonts w:hint="eastAsia" w:ascii="Times New Roman" w:hAnsi="Times New Roman" w:eastAsia="方正仿宋_GBK" w:cs="方正仿宋_GBK"/>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作品链接</w:t>
            </w:r>
          </w:p>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和二维码</w:t>
            </w:r>
          </w:p>
        </w:tc>
        <w:tc>
          <w:tcPr>
            <w:tcW w:w="7908" w:type="dxa"/>
            <w:gridSpan w:val="11"/>
            <w:vAlign w:val="center"/>
          </w:tcPr>
          <w:p>
            <w:pPr>
              <w:spacing w:after="0"/>
              <w:jc w:val="left"/>
              <w:rPr>
                <w:rFonts w:hint="eastAsia" w:ascii="Times New Roman" w:hAnsi="Times New Roman" w:eastAsia="仿宋" w:cs="Times New Roman"/>
                <w:bCs/>
                <w:sz w:val="24"/>
                <w:szCs w:val="24"/>
                <w:lang w:eastAsia="zh-CN"/>
              </w:rPr>
            </w:pPr>
            <w:r>
              <w:rPr>
                <w:rFonts w:hint="eastAsia" w:ascii="Times New Roman" w:hAnsi="Times New Roman" w:eastAsia="仿宋" w:cs="Times New Roman"/>
                <w:bCs/>
                <w:sz w:val="24"/>
                <w:szCs w:val="24"/>
                <w:lang w:eastAsia="zh-CN"/>
              </w:rPr>
              <w:t>https://m.12371.gov.cn/app/template/displayTemplate/news/tagList/405.html</w:t>
            </w:r>
          </w:p>
          <w:p>
            <w:pPr>
              <w:pStyle w:val="2"/>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1697990" cy="1697990"/>
                  <wp:effectExtent l="0" t="0" r="16510" b="16510"/>
                  <wp:docPr id="1" name="图片 1" descr="七一智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七一智库"/>
                          <pic:cNvPicPr>
                            <a:picLocks noChangeAspect="1"/>
                          </pic:cNvPicPr>
                        </pic:nvPicPr>
                        <pic:blipFill>
                          <a:blip r:embed="rId6"/>
                          <a:stretch>
                            <a:fillRect/>
                          </a:stretch>
                        </pic:blipFill>
                        <pic:spPr>
                          <a:xfrm>
                            <a:off x="0" y="0"/>
                            <a:ext cx="1697990" cy="16979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专栏简介</w:t>
            </w:r>
          </w:p>
        </w:tc>
        <w:tc>
          <w:tcPr>
            <w:tcW w:w="7908" w:type="dxa"/>
            <w:gridSpan w:val="11"/>
          </w:tcPr>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both"/>
              <w:textAlignment w:val="auto"/>
              <w:rPr>
                <w:rFonts w:hint="eastAsia" w:ascii="Times New Roman" w:hAnsi="Times New Roman" w:eastAsia="仿宋" w:cs="Times New Roman"/>
                <w:sz w:val="24"/>
                <w:szCs w:val="24"/>
                <w:lang w:val="en-US" w:eastAsia="zh-CN"/>
              </w:rPr>
            </w:pPr>
            <w:r>
              <w:rPr>
                <w:rFonts w:hint="eastAsia" w:ascii="Times New Roman" w:hAnsi="Times New Roman" w:eastAsia="方正仿宋_GBK" w:cs="方正仿宋_GBK"/>
                <w:sz w:val="24"/>
                <w:szCs w:val="24"/>
                <w:lang w:val="en-US" w:eastAsia="zh-CN"/>
              </w:rPr>
              <w:t>该专栏设立于2023年底，内容上与中共重庆市委当代党员杂志社刊物《党课参考》的《七一智库》栏目联动，以每周至少一次的更新频率，在七一客户端推出。专栏以“媒体智能化、内容智慧化、服务智库化”为准绳，立足丰富的专家学者资源，与中共中央组织部党建研究所、中央党校（国家行政学院）、中国社会科学院、中国人民大学等部门、高校、科研院所进行合作，围绕习近平总书记重要指示批示和党中央重大决策部署，形成涉及政治、经济、文化、社会、生态等多领域的智慧成果，例如结合2025年经济工作重点任务推出文章《让更多群众从“能消费”向“愿消费”转变》，围绕“人工智能+”行动推出文章《如何正确看待和理解人工智能？》，在理论研究、资政服务、舆论宣传等方面为党委和政府、社会各界提供重要决策参考和强大智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社会效果</w:t>
            </w:r>
          </w:p>
        </w:tc>
        <w:tc>
          <w:tcPr>
            <w:tcW w:w="7908" w:type="dxa"/>
            <w:gridSpan w:val="11"/>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eastAsia"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ascii="Times New Roman" w:hAnsi="Times New Roman" w:eastAsia="仿宋" w:cs="Times New Roman"/>
                <w:b/>
                <w:sz w:val="24"/>
                <w:szCs w:val="24"/>
              </w:rPr>
            </w:pPr>
            <w:r>
              <w:rPr>
                <w:rFonts w:hint="eastAsia" w:ascii="Times New Roman" w:hAnsi="Times New Roman" w:eastAsia="方正仿宋_GBK" w:cs="方正仿宋_GBK"/>
                <w:sz w:val="24"/>
                <w:szCs w:val="24"/>
                <w:lang w:val="en-US" w:eastAsia="zh-CN"/>
              </w:rPr>
              <w:t>近年来，该专栏推出多篇理论文章、产出一批高质量研究成果，被中国知网、维普资讯中文期刊服务平台等收录，有效服务了经济社会发展，带动中共重庆市委当代党员杂志社科研工作和高层次专家资源实现多项突破，提供了“媒体融合+科研阐释+决策服务”媒体智库建设路径参考样本。目前，该专栏阅读量近7万人次，转载量超7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841" w:type="dxa"/>
            <w:vMerge w:val="restart"/>
            <w:tcBorders>
              <w:top w:val="single" w:color="auto" w:sz="4" w:space="0"/>
              <w:left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传播数据</w:t>
            </w:r>
          </w:p>
        </w:tc>
        <w:tc>
          <w:tcPr>
            <w:tcW w:w="1786" w:type="dxa"/>
            <w:gridSpan w:val="3"/>
            <w:tcBorders>
              <w:top w:val="single" w:color="auto" w:sz="4" w:space="0"/>
              <w:left w:val="single" w:color="auto" w:sz="4" w:space="0"/>
              <w:right w:val="single" w:color="auto" w:sz="4" w:space="0"/>
            </w:tcBorders>
          </w:tcPr>
          <w:p>
            <w:pPr>
              <w:spacing w:after="0"/>
              <w:jc w:val="center"/>
              <w:rPr>
                <w:rFonts w:ascii="Times New Roman" w:hAnsi="Times New Roman" w:eastAsia="仿宋" w:cs="Times New Roman"/>
                <w:sz w:val="24"/>
                <w:szCs w:val="24"/>
              </w:rPr>
            </w:pPr>
          </w:p>
          <w:p>
            <w:pPr>
              <w:spacing w:after="0"/>
              <w:jc w:val="center"/>
              <w:rPr>
                <w:rFonts w:hint="eastAsia" w:ascii="Times New Roman" w:hAnsi="Times New Roman" w:eastAsia="仿宋" w:cs="Times New Roman"/>
                <w:sz w:val="24"/>
                <w:szCs w:val="24"/>
              </w:rPr>
            </w:pPr>
          </w:p>
          <w:p>
            <w:pPr>
              <w:spacing w:after="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新媒体传播平台网址</w:t>
            </w:r>
          </w:p>
        </w:tc>
        <w:tc>
          <w:tcPr>
            <w:tcW w:w="6122" w:type="dxa"/>
            <w:gridSpan w:val="8"/>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仿宋"/>
                <w:sz w:val="24"/>
                <w:szCs w:val="24"/>
              </w:rPr>
            </w:pPr>
          </w:p>
          <w:p>
            <w:pPr>
              <w:rPr>
                <w:rFonts w:hint="eastAsia" w:ascii="Times New Roman" w:hAnsi="Times New Roman" w:eastAsia="仿宋" w:cs="Times New Roman"/>
                <w:sz w:val="24"/>
                <w:szCs w:val="24"/>
              </w:rPr>
            </w:pPr>
            <w:r>
              <w:rPr>
                <w:rFonts w:hint="eastAsia" w:ascii="Times New Roman" w:hAnsi="Times New Roman" w:eastAsia="仿宋"/>
                <w:sz w:val="24"/>
                <w:szCs w:val="24"/>
              </w:rPr>
              <w:t>https://m.12371.gov.cn/app/template/displayTemplate/news/tagList/405.html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841" w:type="dxa"/>
            <w:vMerge w:val="continue"/>
            <w:tcBorders>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p>
        </w:tc>
        <w:tc>
          <w:tcPr>
            <w:tcW w:w="15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Times New Roman" w:hAnsi="Times New Roman" w:eastAsia="仿宋" w:cs="Times New Roman"/>
                <w:sz w:val="24"/>
                <w:szCs w:val="24"/>
              </w:rPr>
            </w:pPr>
            <w:r>
              <w:rPr>
                <w:rFonts w:hint="eastAsia" w:ascii="Times New Roman" w:hAnsi="Times New Roman" w:eastAsia="仿宋" w:cs="仿宋"/>
                <w:sz w:val="24"/>
                <w:szCs w:val="24"/>
              </w:rPr>
              <w:t>阅读量（浏览量、点击量）</w:t>
            </w:r>
          </w:p>
        </w:tc>
        <w:tc>
          <w:tcPr>
            <w:tcW w:w="1446" w:type="dxa"/>
            <w:gridSpan w:val="3"/>
            <w:tcBorders>
              <w:top w:val="single" w:color="auto" w:sz="4" w:space="0"/>
              <w:left w:val="single" w:color="auto" w:sz="4" w:space="0"/>
              <w:bottom w:val="single" w:color="auto" w:sz="4" w:space="0"/>
              <w:right w:val="single" w:color="auto" w:sz="4" w:space="0"/>
            </w:tcBorders>
            <w:vAlign w:val="center"/>
          </w:tcPr>
          <w:p>
            <w:pPr>
              <w:spacing w:after="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68241</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仿宋" w:cs="Times New Roman"/>
                <w:sz w:val="24"/>
                <w:szCs w:val="24"/>
              </w:rPr>
            </w:pPr>
            <w:r>
              <w:rPr>
                <w:rFonts w:hint="eastAsia" w:ascii="Times New Roman" w:hAnsi="Times New Roman" w:eastAsia="仿宋" w:cs="仿宋"/>
                <w:sz w:val="24"/>
                <w:szCs w:val="24"/>
              </w:rPr>
              <w:t>转载量</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7185</w:t>
            </w:r>
          </w:p>
        </w:tc>
        <w:tc>
          <w:tcPr>
            <w:tcW w:w="993" w:type="dxa"/>
            <w:gridSpan w:val="3"/>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eastAsia="仿宋" w:cs="Times New Roman"/>
                <w:sz w:val="24"/>
                <w:szCs w:val="24"/>
              </w:rPr>
            </w:pPr>
            <w:r>
              <w:rPr>
                <w:rFonts w:hint="eastAsia" w:ascii="Times New Roman" w:hAnsi="Times New Roman" w:eastAsia="仿宋" w:cs="仿宋"/>
                <w:sz w:val="24"/>
                <w:szCs w:val="24"/>
              </w:rPr>
              <w:t>互动量</w:t>
            </w:r>
          </w:p>
        </w:tc>
        <w:tc>
          <w:tcPr>
            <w:tcW w:w="1840"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推荐理由</w:t>
            </w:r>
          </w:p>
        </w:tc>
        <w:tc>
          <w:tcPr>
            <w:tcW w:w="7908" w:type="dxa"/>
            <w:gridSpan w:val="11"/>
          </w:tcPr>
          <w:p>
            <w:pPr>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仿宋" w:cs="Times New Roman"/>
                <w:sz w:val="24"/>
                <w:szCs w:val="24"/>
                <w:lang w:val="en-US" w:eastAsia="zh-CN"/>
              </w:rPr>
            </w:pPr>
          </w:p>
          <w:p>
            <w:pPr>
              <w:pStyle w:val="2"/>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该专栏充分利用自身庞大专家资源库的优势，凝聚各领域智慧成果，以高度理论化、智慧化的智库文章为党委和政府、社会各界提供了重要决策参考和强大智力支持，具有</w:t>
            </w:r>
            <w:r>
              <w:rPr>
                <w:rFonts w:hint="eastAsia" w:ascii="Times New Roman" w:hAnsi="Times New Roman" w:eastAsia="方正仿宋_GBK" w:cs="方正仿宋_GBK"/>
                <w:sz w:val="24"/>
                <w:lang w:val="en-US" w:eastAsia="zh-CN"/>
              </w:rPr>
              <w:t>极强现实价值</w:t>
            </w:r>
            <w:r>
              <w:rPr>
                <w:rFonts w:hint="eastAsia" w:ascii="Times New Roman" w:hAnsi="Times New Roman" w:eastAsia="方正仿宋_GBK" w:cs="方正仿宋_GBK"/>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sz w:val="24"/>
                <w:szCs w:val="28"/>
              </w:rPr>
              <w:t>经我单位审核，该作品内容真实，申报材料情况属实，同意报送。</w:t>
            </w:r>
          </w:p>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ascii="Times New Roman" w:hAnsi="Times New Roman" w:eastAsia="仿宋" w:cs="Times New Roman"/>
                <w:sz w:val="24"/>
                <w:szCs w:val="24"/>
              </w:rPr>
            </w:pPr>
          </w:p>
          <w:p>
            <w:pPr>
              <w:pStyle w:val="2"/>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after="0" w:line="300" w:lineRule="exact"/>
              <w:ind w:firstLine="2880" w:firstLineChars="1200"/>
              <w:jc w:val="left"/>
              <w:textAlignment w:val="auto"/>
              <w:rPr>
                <w:rFonts w:ascii="Times New Roman" w:hAnsi="Times New Roman" w:eastAsia="仿宋" w:cs="Times New Roman"/>
                <w:sz w:val="24"/>
                <w:szCs w:val="24"/>
              </w:rPr>
            </w:pPr>
            <w:r>
              <w:rPr>
                <w:rFonts w:ascii="Times New Roman" w:hAnsi="Times New Roman" w:eastAsia="仿宋" w:cs="Times New Roman"/>
                <w:sz w:val="24"/>
                <w:szCs w:val="24"/>
              </w:rPr>
              <w:t>签名</w:t>
            </w: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 xml:space="preserve">               </w:t>
            </w: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3</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8</w:t>
            </w:r>
            <w:r>
              <w:rPr>
                <w:rFonts w:ascii="Times New Roman" w:hAnsi="Times New Roman" w:eastAsia="仿宋" w:cs="Times New Roman"/>
                <w:sz w:val="24"/>
                <w:szCs w:val="24"/>
              </w:rPr>
              <w:t>日</w:t>
            </w:r>
          </w:p>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联系人</w:t>
            </w:r>
          </w:p>
        </w:tc>
        <w:tc>
          <w:tcPr>
            <w:tcW w:w="1750" w:type="dxa"/>
            <w:gridSpan w:val="2"/>
            <w:vAlign w:val="center"/>
          </w:tcPr>
          <w:p>
            <w:pPr>
              <w:spacing w:after="0" w:line="400" w:lineRule="exact"/>
              <w:jc w:val="center"/>
              <w:rPr>
                <w:rFonts w:hint="eastAsia" w:ascii="Times New Roman" w:hAnsi="Times New Roman" w:eastAsia="方正黑体_GBK" w:cs="方正黑体_GBK"/>
                <w:sz w:val="28"/>
                <w:szCs w:val="20"/>
                <w:lang w:val="en-US" w:eastAsia="zh-CN"/>
              </w:rPr>
            </w:pPr>
            <w:r>
              <w:rPr>
                <w:rFonts w:hint="eastAsia" w:ascii="Times New Roman" w:hAnsi="Times New Roman" w:eastAsia="方正仿宋_GBK" w:cs="方正仿宋_GBK"/>
                <w:sz w:val="24"/>
                <w:szCs w:val="18"/>
                <w:lang w:val="en-US" w:eastAsia="zh-CN"/>
              </w:rPr>
              <w:t>郭羽</w:t>
            </w:r>
          </w:p>
        </w:tc>
        <w:tc>
          <w:tcPr>
            <w:tcW w:w="1199" w:type="dxa"/>
            <w:gridSpan w:val="2"/>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电话</w:t>
            </w:r>
          </w:p>
        </w:tc>
        <w:tc>
          <w:tcPr>
            <w:tcW w:w="1750" w:type="dxa"/>
            <w:gridSpan w:val="2"/>
            <w:vAlign w:val="center"/>
          </w:tcPr>
          <w:p>
            <w:pPr>
              <w:spacing w:after="0" w:line="400" w:lineRule="exact"/>
              <w:jc w:val="center"/>
              <w:rPr>
                <w:rFonts w:hint="default" w:ascii="Times New Roman" w:hAnsi="Times New Roman" w:eastAsia="方正黑体_GBK" w:cs="方正黑体_GBK"/>
                <w:sz w:val="28"/>
                <w:szCs w:val="20"/>
                <w:lang w:val="en-US" w:eastAsia="zh-CN"/>
              </w:rPr>
            </w:pPr>
            <w:r>
              <w:rPr>
                <w:rFonts w:hint="eastAsia" w:ascii="Times New Roman" w:hAnsi="Times New Roman" w:eastAsia="方正仿宋_GBK"/>
                <w:sz w:val="24"/>
                <w:szCs w:val="28"/>
                <w:lang w:val="en-US" w:eastAsia="zh-CN"/>
              </w:rPr>
              <w:t>023-63856237</w:t>
            </w:r>
          </w:p>
        </w:tc>
        <w:tc>
          <w:tcPr>
            <w:tcW w:w="851" w:type="dxa"/>
            <w:gridSpan w:val="3"/>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手机</w:t>
            </w:r>
          </w:p>
        </w:tc>
        <w:tc>
          <w:tcPr>
            <w:tcW w:w="2358" w:type="dxa"/>
            <w:gridSpan w:val="2"/>
            <w:vAlign w:val="center"/>
          </w:tcPr>
          <w:p>
            <w:pPr>
              <w:spacing w:after="0" w:line="400" w:lineRule="exact"/>
              <w:jc w:val="center"/>
              <w:rPr>
                <w:rFonts w:hint="default" w:ascii="Times New Roman" w:hAnsi="Times New Roman" w:eastAsia="方正黑体_GBK" w:cs="方正黑体_GBK"/>
                <w:sz w:val="24"/>
                <w:szCs w:val="18"/>
                <w:lang w:val="en-US" w:eastAsia="zh-CN"/>
              </w:rPr>
            </w:pPr>
            <w:r>
              <w:rPr>
                <w:rFonts w:hint="eastAsia" w:ascii="Times New Roman" w:hAnsi="Times New Roman" w:eastAsia="方正黑体_GBK" w:cs="方正黑体_GBK"/>
                <w:sz w:val="24"/>
                <w:szCs w:val="18"/>
                <w:lang w:val="en-US" w:eastAsia="zh-CN"/>
              </w:rPr>
              <w:t>18306055476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1841"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地址</w:t>
            </w:r>
          </w:p>
        </w:tc>
        <w:tc>
          <w:tcPr>
            <w:tcW w:w="4699" w:type="dxa"/>
            <w:gridSpan w:val="6"/>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仿宋_GBK"/>
                <w:sz w:val="24"/>
                <w:szCs w:val="28"/>
                <w:lang w:val="en-US" w:eastAsia="zh-CN"/>
              </w:rPr>
              <w:t>重庆市两江新区食品城大道35号</w:t>
            </w:r>
          </w:p>
        </w:tc>
        <w:tc>
          <w:tcPr>
            <w:tcW w:w="851" w:type="dxa"/>
            <w:gridSpan w:val="3"/>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邮箱</w:t>
            </w:r>
          </w:p>
        </w:tc>
        <w:tc>
          <w:tcPr>
            <w:tcW w:w="2358" w:type="dxa"/>
            <w:gridSpan w:val="2"/>
            <w:vAlign w:val="center"/>
          </w:tcPr>
          <w:p>
            <w:pPr>
              <w:spacing w:after="0" w:line="400" w:lineRule="exact"/>
              <w:jc w:val="center"/>
              <w:rPr>
                <w:rFonts w:hint="default" w:ascii="Times New Roman" w:hAnsi="Times New Roman" w:eastAsia="方正黑体_GBK" w:cs="方正黑体_GBK"/>
                <w:sz w:val="24"/>
                <w:szCs w:val="18"/>
                <w:lang w:val="en-US" w:eastAsia="zh-CN"/>
              </w:rPr>
            </w:pPr>
            <w:r>
              <w:rPr>
                <w:rFonts w:hint="eastAsia" w:ascii="Times New Roman" w:hAnsi="Times New Roman" w:eastAsia="方正黑体_GBK" w:cs="方正黑体_GBK"/>
                <w:sz w:val="24"/>
                <w:szCs w:val="18"/>
                <w:lang w:val="en-US" w:eastAsia="zh-CN"/>
              </w:rPr>
              <w:t>241578404@qq.com</w:t>
            </w:r>
          </w:p>
        </w:tc>
      </w:tr>
    </w:tbl>
    <w:p>
      <w:pPr>
        <w:spacing w:after="0" w:line="560" w:lineRule="exact"/>
        <w:jc w:val="center"/>
        <w:rPr>
          <w:rFonts w:hint="eastAsia" w:ascii="Times New Roman" w:hAnsi="Times New Roman" w:eastAsia="方正小标宋_GBK" w:cs="方正小标宋_GBK"/>
          <w:spacing w:val="-11"/>
          <w:sz w:val="44"/>
          <w:szCs w:val="44"/>
        </w:rPr>
      </w:pPr>
      <w:r>
        <w:rPr>
          <w:rFonts w:hint="eastAsia" w:ascii="Times New Roman" w:hAnsi="Times New Roman" w:eastAsia="方正小标宋_GBK" w:cs="方正小标宋_GBK"/>
          <w:spacing w:val="-11"/>
          <w:sz w:val="44"/>
          <w:szCs w:val="44"/>
        </w:rPr>
        <w:t>重庆新闻奖新媒体新闻专栏代表作基本情况</w:t>
      </w:r>
    </w:p>
    <w:p>
      <w:pPr>
        <w:spacing w:after="0" w:line="200" w:lineRule="exact"/>
        <w:jc w:val="center"/>
        <w:rPr>
          <w:rFonts w:ascii="Times New Roman" w:hAnsi="Times New Roman" w:eastAsia="华文中宋"/>
          <w:sz w:val="36"/>
          <w:szCs w:val="36"/>
        </w:rPr>
      </w:pP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eastAsia" w:ascii="Times New Roman" w:hAnsi="Times New Roman" w:eastAsia="仿宋"/>
                <w:sz w:val="24"/>
                <w:lang w:eastAsia="zh-CN"/>
              </w:rPr>
            </w:pPr>
            <w:r>
              <w:rPr>
                <w:rFonts w:hint="eastAsia" w:ascii="Times New Roman" w:hAnsi="Times New Roman" w:eastAsia="方正仿宋_GBK" w:cs="方正仿宋_GBK"/>
                <w:sz w:val="24"/>
                <w:szCs w:val="24"/>
                <w:lang w:val="en-US" w:eastAsia="zh-CN"/>
              </w:rPr>
              <w:t>七一智库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eastAsia" w:ascii="Times New Roman" w:hAnsi="Times New Roman" w:eastAsia="仿宋"/>
                <w:sz w:val="24"/>
                <w:lang w:eastAsia="zh-CN"/>
              </w:rPr>
            </w:pPr>
            <w:r>
              <w:rPr>
                <w:rFonts w:hint="eastAsia" w:ascii="Times New Roman" w:hAnsi="Times New Roman" w:eastAsia="方正仿宋_GBK" w:cs="方正仿宋_GBK"/>
                <w:sz w:val="24"/>
                <w:szCs w:val="24"/>
                <w:lang w:val="en-US" w:eastAsia="zh-CN"/>
              </w:rPr>
              <w:t>《七一智库｜竖屏时代的微短剧：特点、现实挑战与发展策略》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ascii="Times New Roman" w:hAnsi="Times New Roman" w:eastAsia="仿宋" w:cs="Times New Roman"/>
                <w:b/>
                <w:bCs/>
                <w:szCs w:val="21"/>
              </w:rPr>
            </w:pP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5</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4</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日</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字数或</w:t>
            </w:r>
          </w:p>
          <w:p>
            <w:pPr>
              <w:spacing w:after="0" w:line="400" w:lineRule="exact"/>
              <w:jc w:val="center"/>
              <w:rPr>
                <w:rFonts w:ascii="Times New Roman" w:hAnsi="Times New Roman" w:eastAsia="华文中宋"/>
                <w:sz w:val="24"/>
              </w:rPr>
            </w:pPr>
            <w:r>
              <w:rPr>
                <w:rFonts w:hint="eastAsia" w:ascii="Times New Roman" w:hAnsi="Times New Roman" w:eastAsia="方正黑体_GBK" w:cs="方正黑体_GBK"/>
                <w:sz w:val="28"/>
                <w:szCs w:val="20"/>
              </w:rPr>
              <w:t>时长</w:t>
            </w:r>
          </w:p>
        </w:tc>
        <w:tc>
          <w:tcPr>
            <w:tcW w:w="3024" w:type="dxa"/>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default" w:ascii="Times New Roman" w:hAnsi="Times New Roman" w:eastAsia="仿宋_GB2312"/>
                <w:sz w:val="28"/>
                <w:szCs w:val="28"/>
                <w:lang w:val="en-US"/>
              </w:rPr>
            </w:pPr>
            <w:r>
              <w:rPr>
                <w:rFonts w:hint="eastAsia" w:ascii="Times New Roman" w:hAnsi="Times New Roman" w:eastAsia="仿宋" w:cs="Times New Roman"/>
                <w:sz w:val="24"/>
                <w:szCs w:val="24"/>
                <w:lang w:val="en-US" w:eastAsia="zh-CN"/>
              </w:rPr>
              <w:t>5156字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ascii="Times New Roman" w:hAnsi="Times New Roman" w:eastAsia="仿宋"/>
                <w:sz w:val="24"/>
              </w:rPr>
            </w:pPr>
            <w:r>
              <w:rPr>
                <w:rFonts w:hint="eastAsia" w:ascii="Times New Roman" w:hAnsi="Times New Roman" w:eastAsia="方正仿宋_GBK" w:cs="方正仿宋_GBK"/>
                <w:sz w:val="24"/>
                <w:szCs w:val="24"/>
                <w:lang w:val="en-US" w:eastAsia="zh-CN"/>
              </w:rPr>
              <w:t xml:space="preserve">该文章通过冷静观察当前飞速发展的微短剧，为其高质量发展提供了清醒引导。文章结构清晰、逻辑严密，从“竖屏叙事”“互动体验”等角度切入，精准剖析微短剧让观众“上瘾”的原因，直接点出微短剧面临的同质化严重等现实挑战；同时，提出从挖掘文化内涵到强化观众风险感知等发展策略。文章兼具理论性与实践性，为推动微短剧从“流量红利”向“价值红利”转型提供了较有价值的路径指引作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hint="default" w:ascii="Times New Roman" w:hAnsi="Times New Roman" w:eastAsia="仿宋"/>
                <w:sz w:val="24"/>
                <w:lang w:val="en-US" w:eastAsia="zh-CN"/>
              </w:rPr>
            </w:pPr>
            <w:r>
              <w:rPr>
                <w:rFonts w:hint="eastAsia" w:ascii="Times New Roman" w:hAnsi="Times New Roman" w:eastAsia="方正仿宋_GBK" w:cs="方正仿宋_GBK"/>
                <w:sz w:val="24"/>
                <w:szCs w:val="24"/>
                <w:lang w:val="en-US" w:eastAsia="zh-CN"/>
              </w:rPr>
              <w:t>该文章的写作及编辑过程均严谨扎实。文章依托权威数据支撑观点，确保分析的客观性和时效性；结合具体案例分析，剖析微短剧的文化内涵与艺术价值。此外，文章深入观察网络平台的互动生态，融入对当前微短剧市场乱象的批判性审视，最终完成现象描述、问题剖析以及策略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hint="default" w:ascii="Times New Roman" w:hAnsi="Times New Roman" w:eastAsia="仿宋_GB2312"/>
                <w:b/>
                <w:bCs/>
                <w:lang w:val="en-US" w:eastAsia="zh-CN"/>
              </w:rPr>
            </w:pPr>
            <w:r>
              <w:rPr>
                <w:rFonts w:hint="eastAsia" w:ascii="Times New Roman" w:hAnsi="Times New Roman" w:eastAsia="方正仿宋_GBK" w:cs="方正仿宋_GBK"/>
                <w:sz w:val="24"/>
                <w:szCs w:val="24"/>
                <w:lang w:val="en-US" w:eastAsia="zh-CN"/>
              </w:rPr>
              <w:t>该文章立足微短剧的高速发展与发展困境展开剖析，既为行业纠偏提供镜鉴，也为观众提升审美水平与风险感知能力提供帮助，还为相关政策的完善提供学理支撑，发挥了积极引导作用。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5"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作品链接</w:t>
            </w:r>
          </w:p>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pStyle w:val="4"/>
              <w:keepNext/>
              <w:keepLines/>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color w:val="000000" w:themeColor="text1"/>
                <w:sz w:val="24"/>
                <w:szCs w:val="24"/>
                <w:u w:val="none"/>
                <w14:textFill>
                  <w14:solidFill>
                    <w14:schemeClr w14:val="tx1"/>
                  </w14:solidFill>
                </w14:textFill>
              </w:rPr>
            </w:pPr>
            <w:r>
              <w:rPr>
                <w:rFonts w:hint="default" w:ascii="Times New Roman" w:hAnsi="Times New Roman" w:cs="Times New Roman"/>
                <w:b w:val="0"/>
                <w:bCs/>
                <w:color w:val="000000" w:themeColor="text1"/>
                <w:sz w:val="24"/>
                <w:szCs w:val="24"/>
                <w:u w:val="none"/>
                <w14:textFill>
                  <w14:solidFill>
                    <w14:schemeClr w14:val="tx1"/>
                  </w14:solidFill>
                </w14:textFill>
              </w:rPr>
              <w:fldChar w:fldCharType="begin"/>
            </w:r>
            <w:r>
              <w:rPr>
                <w:rFonts w:hint="default" w:ascii="Times New Roman" w:hAnsi="Times New Roman" w:cs="Times New Roman"/>
                <w:b w:val="0"/>
                <w:bCs/>
                <w:color w:val="000000" w:themeColor="text1"/>
                <w:sz w:val="24"/>
                <w:szCs w:val="24"/>
                <w:u w:val="none"/>
                <w14:textFill>
                  <w14:solidFill>
                    <w14:schemeClr w14:val="tx1"/>
                  </w14:solidFill>
                </w14:textFill>
              </w:rPr>
              <w:instrText xml:space="preserve"> HYPERLINK "https://m.12371.gov.cn/app/template/displayTemplate/news/newsDetail/5452/487906.html" </w:instrText>
            </w:r>
            <w:r>
              <w:rPr>
                <w:rFonts w:hint="default" w:ascii="Times New Roman" w:hAnsi="Times New Roman" w:cs="Times New Roman"/>
                <w:b w:val="0"/>
                <w:bCs/>
                <w:color w:val="000000" w:themeColor="text1"/>
                <w:sz w:val="24"/>
                <w:szCs w:val="24"/>
                <w:u w:val="none"/>
                <w14:textFill>
                  <w14:solidFill>
                    <w14:schemeClr w14:val="tx1"/>
                  </w14:solidFill>
                </w14:textFill>
              </w:rPr>
              <w:fldChar w:fldCharType="separate"/>
            </w:r>
            <w:r>
              <w:rPr>
                <w:rStyle w:val="8"/>
                <w:rFonts w:hint="default" w:ascii="Times New Roman" w:hAnsi="Times New Roman" w:cs="Times New Roman"/>
                <w:b w:val="0"/>
                <w:bCs/>
                <w:color w:val="000000" w:themeColor="text1"/>
                <w:sz w:val="24"/>
                <w:szCs w:val="24"/>
                <w:u w:val="none"/>
                <w14:textFill>
                  <w14:solidFill>
                    <w14:schemeClr w14:val="tx1"/>
                  </w14:solidFill>
                </w14:textFill>
              </w:rPr>
              <w:t>https://m.12371.gov.cn/app/template/displayTemplate/news/newsDetail/5452/487906.html</w:t>
            </w:r>
            <w:r>
              <w:rPr>
                <w:rFonts w:hint="default" w:ascii="Times New Roman" w:hAnsi="Times New Roman" w:cs="Times New Roman"/>
                <w:b w:val="0"/>
                <w:bCs/>
                <w:color w:val="000000" w:themeColor="text1"/>
                <w:sz w:val="24"/>
                <w:szCs w:val="24"/>
                <w:u w:val="none"/>
                <w14:textFill>
                  <w14:solidFill>
                    <w14:schemeClr w14:val="tx1"/>
                  </w14:solidFill>
                </w14:textFill>
              </w:rPr>
              <w:fldChar w:fldCharType="end"/>
            </w:r>
          </w:p>
          <w:p>
            <w:pP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1648460" cy="1648460"/>
                  <wp:effectExtent l="0" t="0" r="2540" b="2540"/>
                  <wp:docPr id="2" name="图片 2" descr="微短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短剧"/>
                          <pic:cNvPicPr>
                            <a:picLocks noChangeAspect="1"/>
                          </pic:cNvPicPr>
                        </pic:nvPicPr>
                        <pic:blipFill>
                          <a:blip r:embed="rId7"/>
                          <a:stretch>
                            <a:fillRect/>
                          </a:stretch>
                        </pic:blipFill>
                        <pic:spPr>
                          <a:xfrm>
                            <a:off x="0" y="0"/>
                            <a:ext cx="1648460" cy="1648460"/>
                          </a:xfrm>
                          <a:prstGeom prst="rect">
                            <a:avLst/>
                          </a:prstGeom>
                        </pic:spPr>
                      </pic:pic>
                    </a:graphicData>
                  </a:graphic>
                </wp:inline>
              </w:drawing>
            </w:r>
          </w:p>
        </w:tc>
      </w:tr>
    </w:tbl>
    <w:p>
      <w:pPr>
        <w:spacing w:after="0" w:line="560" w:lineRule="exact"/>
        <w:jc w:val="center"/>
        <w:rPr>
          <w:rFonts w:hint="eastAsia" w:ascii="Times New Roman" w:hAnsi="Times New Roman" w:eastAsia="方正小标宋_GBK" w:cs="方正小标宋_GBK"/>
          <w:spacing w:val="-11"/>
          <w:sz w:val="44"/>
          <w:szCs w:val="44"/>
        </w:rPr>
      </w:pPr>
      <w:r>
        <w:rPr>
          <w:rFonts w:hint="eastAsia" w:ascii="Times New Roman" w:hAnsi="Times New Roman" w:eastAsia="方正小标宋_GBK" w:cs="方正小标宋_GBK"/>
          <w:spacing w:val="-11"/>
          <w:sz w:val="44"/>
          <w:szCs w:val="44"/>
        </w:rPr>
        <w:t>重庆新闻奖新媒体新闻专栏代表作基本情况</w:t>
      </w:r>
    </w:p>
    <w:p>
      <w:pPr>
        <w:spacing w:after="0" w:line="200" w:lineRule="exact"/>
        <w:jc w:val="center"/>
        <w:rPr>
          <w:rFonts w:ascii="Times New Roman" w:hAnsi="Times New Roman" w:eastAsia="华文中宋"/>
          <w:sz w:val="36"/>
          <w:szCs w:val="36"/>
        </w:rPr>
      </w:pP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eastAsia" w:ascii="Times New Roman" w:hAnsi="Times New Roman" w:eastAsia="仿宋"/>
                <w:sz w:val="24"/>
                <w:szCs w:val="24"/>
                <w:lang w:eastAsia="zh-CN"/>
              </w:rPr>
            </w:pPr>
            <w:r>
              <w:rPr>
                <w:rFonts w:hint="eastAsia" w:ascii="Times New Roman" w:hAnsi="Times New Roman" w:eastAsia="方正仿宋_GBK" w:cs="方正仿宋_GBK"/>
                <w:sz w:val="24"/>
                <w:szCs w:val="24"/>
                <w:lang w:val="en-US" w:eastAsia="zh-CN"/>
              </w:rPr>
              <w:t>七一智库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eastAsia" w:ascii="Times New Roman" w:hAnsi="Times New Roman" w:eastAsia="仿宋"/>
                <w:sz w:val="24"/>
                <w:szCs w:val="24"/>
                <w:lang w:eastAsia="zh-CN"/>
              </w:rPr>
            </w:pPr>
            <w:r>
              <w:rPr>
                <w:rFonts w:hint="eastAsia" w:ascii="Times New Roman" w:hAnsi="Times New Roman" w:eastAsia="方正仿宋_GBK" w:cs="方正仿宋_GBK"/>
                <w:sz w:val="24"/>
                <w:szCs w:val="24"/>
                <w:lang w:val="en-US" w:eastAsia="zh-CN"/>
              </w:rPr>
              <w:t>《七一智库｜为文化和旅游消费培育新增长点》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ascii="Times New Roman" w:hAnsi="Times New Roman" w:eastAsia="仿宋" w:cs="Times New Roman"/>
                <w:b/>
                <w:bCs/>
                <w:szCs w:val="21"/>
              </w:rPr>
            </w:pP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5</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7</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25</w:t>
            </w:r>
            <w:r>
              <w:rPr>
                <w:rFonts w:ascii="Times New Roman" w:hAnsi="Times New Roman" w:eastAsia="仿宋" w:cs="Times New Roman"/>
                <w:sz w:val="24"/>
                <w:szCs w:val="24"/>
              </w:rPr>
              <w:t>日</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字数或</w:t>
            </w:r>
          </w:p>
          <w:p>
            <w:pPr>
              <w:spacing w:after="0" w:line="400" w:lineRule="exact"/>
              <w:jc w:val="center"/>
              <w:rPr>
                <w:rFonts w:ascii="Times New Roman" w:hAnsi="Times New Roman" w:eastAsia="华文中宋"/>
                <w:sz w:val="24"/>
              </w:rPr>
            </w:pPr>
            <w:r>
              <w:rPr>
                <w:rFonts w:hint="eastAsia" w:ascii="Times New Roman" w:hAnsi="Times New Roman" w:eastAsia="方正黑体_GBK" w:cs="方正黑体_GBK"/>
                <w:sz w:val="28"/>
                <w:szCs w:val="20"/>
              </w:rPr>
              <w:t>时长</w:t>
            </w:r>
          </w:p>
        </w:tc>
        <w:tc>
          <w:tcPr>
            <w:tcW w:w="3024" w:type="dxa"/>
            <w:tcBorders>
              <w:top w:val="single" w:color="auto" w:sz="4" w:space="0"/>
              <w:left w:val="single" w:color="auto" w:sz="4" w:space="0"/>
              <w:bottom w:val="single" w:color="auto" w:sz="4" w:space="0"/>
              <w:right w:val="single" w:color="auto" w:sz="4" w:space="0"/>
            </w:tcBorders>
            <w:vAlign w:val="center"/>
          </w:tcPr>
          <w:p>
            <w:pPr>
              <w:spacing w:after="0" w:line="560" w:lineRule="exact"/>
              <w:jc w:val="center"/>
              <w:rPr>
                <w:rFonts w:hint="default" w:ascii="Times New Roman" w:hAnsi="Times New Roman" w:eastAsia="仿宋_GB2312"/>
                <w:sz w:val="28"/>
                <w:szCs w:val="28"/>
                <w:lang w:val="en-US"/>
              </w:rPr>
            </w:pPr>
            <w:r>
              <w:rPr>
                <w:rFonts w:hint="eastAsia" w:ascii="Times New Roman" w:hAnsi="Times New Roman" w:eastAsia="仿宋" w:cs="Times New Roman"/>
                <w:sz w:val="24"/>
                <w:szCs w:val="24"/>
                <w:lang w:val="en-US" w:eastAsia="zh-CN"/>
              </w:rPr>
              <w:t>6366字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1570" w:type="dxa"/>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ascii="Times New Roman" w:hAnsi="Times New Roman" w:eastAsia="仿宋"/>
                <w:sz w:val="24"/>
              </w:rPr>
            </w:pPr>
            <w:r>
              <w:rPr>
                <w:rFonts w:hint="eastAsia" w:ascii="Times New Roman" w:hAnsi="Times New Roman" w:eastAsia="方正仿宋_GBK" w:cs="方正仿宋_GBK"/>
                <w:sz w:val="24"/>
                <w:szCs w:val="24"/>
                <w:lang w:val="en-US" w:eastAsia="zh-CN"/>
              </w:rPr>
              <w:t>该文章层次分明、逻辑清晰，不仅精准捕捉了文旅消费领域存在项目建设薄弱、全龄产品供给不足等症结，更提出了丰富惠民举措、加强产品供给、迭代消费场景等维度的具体对策。另外，文章紧扣“银发旅游”“数字化场景”等时下热点，将国家战略与民生需求紧密结合，为相关部门决策和行业实践提供了可操作的实践路径，具有重要参考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ascii="Times New Roman" w:hAnsi="Times New Roman" w:eastAsia="仿宋"/>
                <w:sz w:val="24"/>
              </w:rPr>
            </w:pPr>
            <w:r>
              <w:rPr>
                <w:rFonts w:hint="eastAsia" w:ascii="Times New Roman" w:hAnsi="Times New Roman" w:eastAsia="方正仿宋_GBK" w:cs="方正仿宋_GBK"/>
                <w:sz w:val="24"/>
                <w:szCs w:val="24"/>
                <w:lang w:val="en-US" w:eastAsia="zh-CN"/>
              </w:rPr>
              <w:t>该文章采编过程严谨扎实。文章系统梳理了近年来我国文化和旅游消费领域的重要政策文件，为文章提供了坚实的政策理论基础。在数据采集方面，文章广泛收集了2024年至2025年春节期间国内旅游抽样调查数据、节假日消费统计及相关行业监测数据，确保了分析的准确性。同时，文章深入分析了文旅项目建设、消费场景更新等方面的突出问题，既富有政策高度，又具有重要现实指导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ind w:firstLine="480" w:firstLineChars="200"/>
              <w:rPr>
                <w:rFonts w:ascii="Times New Roman" w:hAnsi="Times New Roman" w:eastAsia="仿宋_GB2312"/>
                <w:b/>
                <w:bCs/>
              </w:rPr>
            </w:pPr>
            <w:r>
              <w:rPr>
                <w:rFonts w:hint="eastAsia" w:ascii="Times New Roman" w:hAnsi="Times New Roman" w:eastAsia="方正仿宋_GBK" w:cs="方正仿宋_GBK"/>
                <w:sz w:val="24"/>
                <w:szCs w:val="24"/>
                <w:lang w:val="en-US" w:eastAsia="zh-CN"/>
              </w:rPr>
              <w:t>该文章的推出产生了积极的社会效果，既回应了群众对高品质文旅生活的期待，对引导公众消费预期、提振消费信心发挥了正面作用；也为各级政府部门完善文旅消费政策、培育新增长点提供了理论参考和决策依据，为文旅企业优化产品结构、创新服务模式指明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3"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作品链接</w:t>
            </w:r>
          </w:p>
          <w:p>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spacing w:after="0" w:line="320" w:lineRule="exact"/>
              <w:rPr>
                <w:rStyle w:val="8"/>
                <w:rFonts w:hint="eastAsia" w:ascii="Times New Roman" w:hAnsi="Times New Roman" w:eastAsia="仿宋"/>
                <w:color w:val="000000" w:themeColor="text1"/>
                <w:sz w:val="24"/>
                <w:szCs w:val="24"/>
                <w:u w:val="none"/>
                <w14:textFill>
                  <w14:solidFill>
                    <w14:schemeClr w14:val="tx1"/>
                  </w14:solidFill>
                </w14:textFill>
              </w:rPr>
            </w:pPr>
            <w:r>
              <w:rPr>
                <w:rFonts w:hint="eastAsia" w:ascii="Times New Roman" w:hAnsi="Times New Roman" w:eastAsia="仿宋"/>
                <w:color w:val="000000" w:themeColor="text1"/>
                <w:sz w:val="24"/>
                <w:szCs w:val="24"/>
                <w:u w:val="none"/>
                <w14:textFill>
                  <w14:solidFill>
                    <w14:schemeClr w14:val="tx1"/>
                  </w14:solidFill>
                </w14:textFill>
              </w:rPr>
              <w:fldChar w:fldCharType="begin"/>
            </w:r>
            <w:r>
              <w:rPr>
                <w:rFonts w:hint="eastAsia" w:ascii="Times New Roman" w:hAnsi="Times New Roman" w:eastAsia="仿宋"/>
                <w:color w:val="000000" w:themeColor="text1"/>
                <w:sz w:val="24"/>
                <w:szCs w:val="24"/>
                <w:u w:val="none"/>
                <w14:textFill>
                  <w14:solidFill>
                    <w14:schemeClr w14:val="tx1"/>
                  </w14:solidFill>
                </w14:textFill>
              </w:rPr>
              <w:instrText xml:space="preserve"> HYPERLINK "https://m.12371.gov.cn/app/template/displayTemplate/news/newsDetail/5452/495644.html?isShare=true" </w:instrText>
            </w:r>
            <w:r>
              <w:rPr>
                <w:rFonts w:hint="eastAsia" w:ascii="Times New Roman" w:hAnsi="Times New Roman" w:eastAsia="仿宋"/>
                <w:color w:val="000000" w:themeColor="text1"/>
                <w:sz w:val="24"/>
                <w:szCs w:val="24"/>
                <w:u w:val="none"/>
                <w14:textFill>
                  <w14:solidFill>
                    <w14:schemeClr w14:val="tx1"/>
                  </w14:solidFill>
                </w14:textFill>
              </w:rPr>
              <w:fldChar w:fldCharType="separate"/>
            </w:r>
            <w:r>
              <w:rPr>
                <w:rStyle w:val="8"/>
                <w:rFonts w:hint="eastAsia" w:ascii="Times New Roman" w:hAnsi="Times New Roman" w:eastAsia="仿宋"/>
                <w:color w:val="000000" w:themeColor="text1"/>
                <w:sz w:val="24"/>
                <w:szCs w:val="24"/>
                <w:u w:val="none"/>
                <w14:textFill>
                  <w14:solidFill>
                    <w14:schemeClr w14:val="tx1"/>
                  </w14:solidFill>
                </w14:textFill>
              </w:rPr>
              <w:t>https://m.12371.gov.cn/app/template/displayTemplate/news/newsDetail/5452/495644.html</w:t>
            </w:r>
          </w:p>
          <w:p>
            <w:pPr>
              <w:spacing w:after="0" w:line="320" w:lineRule="exact"/>
              <w:rPr>
                <w:rFonts w:hint="eastAsia" w:ascii="Times New Roman" w:hAnsi="Times New Roman" w:eastAsia="仿宋"/>
                <w:szCs w:val="21"/>
                <w:lang w:eastAsia="zh-CN"/>
              </w:rPr>
            </w:pPr>
            <w:r>
              <w:rPr>
                <w:rFonts w:hint="eastAsia" w:ascii="Times New Roman" w:hAnsi="Times New Roman" w:eastAsia="仿宋"/>
                <w:color w:val="000000" w:themeColor="text1"/>
                <w:sz w:val="24"/>
                <w:szCs w:val="24"/>
                <w:u w:val="none"/>
                <w14:textFill>
                  <w14:solidFill>
                    <w14:schemeClr w14:val="tx1"/>
                  </w14:solidFill>
                </w14:textFill>
              </w:rPr>
              <w:fldChar w:fldCharType="end"/>
            </w:r>
          </w:p>
          <w:p>
            <w:pPr>
              <w:pStyle w:val="2"/>
              <w:rPr>
                <w:rFonts w:hint="eastAsia" w:ascii="Times New Roman" w:hAnsi="Times New Roman" w:eastAsia="仿宋_GB2312"/>
                <w:lang w:eastAsia="zh-CN"/>
              </w:rPr>
            </w:pPr>
            <w:r>
              <w:rPr>
                <w:rFonts w:hint="eastAsia" w:ascii="Times New Roman" w:hAnsi="Times New Roman" w:eastAsia="仿宋_GB2312"/>
                <w:lang w:eastAsia="zh-CN"/>
              </w:rPr>
              <w:drawing>
                <wp:inline distT="0" distB="0" distL="114300" distR="114300">
                  <wp:extent cx="1648460" cy="1648460"/>
                  <wp:effectExtent l="0" t="0" r="2540" b="2540"/>
                  <wp:docPr id="4" name="图片 4" descr="文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旅"/>
                          <pic:cNvPicPr>
                            <a:picLocks noChangeAspect="1"/>
                          </pic:cNvPicPr>
                        </pic:nvPicPr>
                        <pic:blipFill>
                          <a:blip r:embed="rId8"/>
                          <a:stretch>
                            <a:fillRect/>
                          </a:stretch>
                        </pic:blipFill>
                        <pic:spPr>
                          <a:xfrm>
                            <a:off x="0" y="0"/>
                            <a:ext cx="1648460" cy="1648460"/>
                          </a:xfrm>
                          <a:prstGeom prst="rect">
                            <a:avLst/>
                          </a:prstGeom>
                        </pic:spPr>
                      </pic:pic>
                    </a:graphicData>
                  </a:graphic>
                </wp:inline>
              </w:drawing>
            </w:r>
          </w:p>
        </w:tc>
      </w:tr>
    </w:tbl>
    <w:p>
      <w:pPr>
        <w:spacing w:after="0" w:line="560" w:lineRule="exact"/>
        <w:jc w:val="center"/>
        <w:rPr>
          <w:rFonts w:ascii="Times New Roman" w:hAnsi="Times New Roman" w:eastAsia="方正小标宋_GBK" w:cs="Times New Roman"/>
          <w:spacing w:val="-28"/>
          <w:sz w:val="44"/>
          <w:szCs w:val="44"/>
        </w:rPr>
      </w:pPr>
      <w:r>
        <w:rPr>
          <w:rFonts w:ascii="Times New Roman" w:hAnsi="Times New Roman" w:eastAsia="方正小标宋_GBK" w:cs="Times New Roman"/>
          <w:spacing w:val="-28"/>
          <w:sz w:val="44"/>
          <w:szCs w:val="44"/>
        </w:rPr>
        <w:t>新媒体新闻专栏202</w:t>
      </w:r>
      <w:r>
        <w:rPr>
          <w:rFonts w:hint="eastAsia" w:ascii="Times New Roman" w:hAnsi="Times New Roman" w:eastAsia="方正小标宋_GBK" w:cs="Times New Roman"/>
          <w:spacing w:val="-28"/>
          <w:sz w:val="44"/>
          <w:szCs w:val="44"/>
          <w:lang w:val="en-US" w:eastAsia="zh-CN"/>
        </w:rPr>
        <w:t>5</w:t>
      </w:r>
      <w:r>
        <w:rPr>
          <w:rFonts w:ascii="Times New Roman" w:hAnsi="Times New Roman" w:eastAsia="方正小标宋_GBK" w:cs="Times New Roman"/>
          <w:spacing w:val="-28"/>
          <w:sz w:val="44"/>
          <w:szCs w:val="44"/>
        </w:rPr>
        <w:t>年每月第二周刊播作品目录</w:t>
      </w:r>
    </w:p>
    <w:p>
      <w:pPr>
        <w:spacing w:after="0" w:line="200" w:lineRule="exact"/>
        <w:jc w:val="center"/>
        <w:rPr>
          <w:rFonts w:ascii="Times New Roman" w:hAnsi="Times New Roman" w:eastAsia="华文中宋"/>
          <w:sz w:val="36"/>
          <w:szCs w:val="36"/>
        </w:rPr>
      </w:pP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760"/>
        <w:gridCol w:w="3525"/>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vAlign w:val="center"/>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月份</w:t>
            </w:r>
          </w:p>
        </w:tc>
        <w:tc>
          <w:tcPr>
            <w:tcW w:w="2760" w:type="dxa"/>
            <w:vAlign w:val="center"/>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作品标题</w:t>
            </w:r>
          </w:p>
        </w:tc>
        <w:tc>
          <w:tcPr>
            <w:tcW w:w="3525" w:type="dxa"/>
            <w:vAlign w:val="center"/>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作品网页地址</w:t>
            </w:r>
          </w:p>
        </w:tc>
        <w:tc>
          <w:tcPr>
            <w:tcW w:w="2184" w:type="dxa"/>
            <w:vAlign w:val="center"/>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1月</w:t>
            </w:r>
          </w:p>
        </w:tc>
        <w:tc>
          <w:tcPr>
            <w:tcW w:w="2760"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七一智库｜更加充分发挥人民政协的显著政治优势</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https://m.12371.gov.cn/app/template/displayTemplate/news/newsDetail/5452/481536.html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2月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w:t>
            </w:r>
            <w:r>
              <w:rPr>
                <w:rFonts w:hint="default" w:ascii="Times New Roman" w:hAnsi="Times New Roman" w:eastAsia="方正仿宋_GBK" w:cs="Times New Roman"/>
                <w:b w:val="0"/>
                <w:bCs/>
                <w:i w:val="0"/>
                <w:iCs w:val="0"/>
                <w:caps w:val="0"/>
                <w:spacing w:val="0"/>
                <w:sz w:val="24"/>
                <w:szCs w:val="24"/>
              </w:rPr>
              <w:t>China Travel</w:t>
            </w:r>
            <w:r>
              <w:rPr>
                <w:rFonts w:hint="eastAsia" w:ascii="Times New Roman" w:hAnsi="Times New Roman" w:eastAsia="方正仿宋_GBK" w:cs="方正仿宋_GBK"/>
                <w:b w:val="0"/>
                <w:bCs/>
                <w:i w:val="0"/>
                <w:iCs w:val="0"/>
                <w:caps w:val="0"/>
                <w:spacing w:val="0"/>
                <w:sz w:val="24"/>
                <w:szCs w:val="24"/>
              </w:rPr>
              <w:t>”爆火：开放的中国缘何吸引世界目光？</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https://m.12371.gov.cn/app/template/displayTemplate/news/newsDetail/5452/483891.html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3月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七一智库｜让更多群众从“能消费”向“愿消费”转变</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https://m.12371.gov.cn/app/template/displayTemplate/news/newsDetail/5452/485940.html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4月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七一智库｜促进高技能人才向发展新质生产力集聚</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https://m.12371.gov.cn/app/template/displayTemplate/news/newsDetail/5452/488600.html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5月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七一智库｜加强新时代廉洁文化建设</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https://m.12371.gov.cn/app/template/displayTemplate/news/newsDetail/5452/490489.html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6月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七一智库｜“向大本大源处探讨”</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https://m.12371.gov.cn/app/template/displayTemplate/news/newsDetail/5452/492870.html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2025年6月11日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7月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i w:val="0"/>
                <w:iCs w:val="0"/>
                <w:caps w:val="0"/>
                <w:spacing w:val="0"/>
                <w:sz w:val="24"/>
                <w:szCs w:val="24"/>
              </w:rPr>
            </w:pPr>
            <w:r>
              <w:rPr>
                <w:rFonts w:hint="eastAsia" w:ascii="Times New Roman" w:hAnsi="Times New Roman" w:eastAsia="方正仿宋_GBK" w:cs="方正仿宋_GBK"/>
                <w:b w:val="0"/>
                <w:bCs/>
                <w:i w:val="0"/>
                <w:iCs w:val="0"/>
                <w:caps w:val="0"/>
                <w:spacing w:val="0"/>
                <w:sz w:val="24"/>
                <w:szCs w:val="24"/>
              </w:rPr>
              <w:t>七一智库｜筑牢农村基层干部廉洁防线</w:t>
            </w:r>
          </w:p>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https://m.12371.gov.cn/app/template/displayTemplate/news/newsDetail/5452/494928.html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8月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七一智库｜数字文化出海高质量发展的新特点、新挑战与新举措</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https://m.12371.gov.cn/app/template/displayTemplate/news/newsDetail/5452/496673.html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2025年8月7日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9月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七一智库｜牢牢守住发展不能以牺牲安全为代价这条底线</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https://m.12371.gov.cn/app/template/displayTemplate/news/newsDetail/5452/498564.html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10月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七一智库｜让“谷子经济”茁壮成长</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https://m.12371.gov.cn/app/template/displayTemplate/news/newsDetail/5452/499366.html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11月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七一智库｜党员干部如何破除“信息茧房”？</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https://m.12371.gov.cn/app/template/displayTemplate/news/newsDetail/5452/502008.html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2025年11月6日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7" w:type="dxa"/>
          </w:tcPr>
          <w:p>
            <w:pPr>
              <w:tabs>
                <w:tab w:val="right" w:pos="8730"/>
              </w:tabs>
              <w:spacing w:after="0"/>
              <w:jc w:val="center"/>
              <w:outlineLvl w:val="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12月</w:t>
            </w:r>
          </w:p>
        </w:tc>
        <w:tc>
          <w:tcPr>
            <w:tcW w:w="276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i w:val="0"/>
                <w:iCs w:val="0"/>
                <w:caps w:val="0"/>
                <w:spacing w:val="0"/>
                <w:sz w:val="24"/>
                <w:szCs w:val="24"/>
              </w:rPr>
              <w:t>七一智库｜破解基层治理“小马拉大车”突出问题研究</w:t>
            </w:r>
          </w:p>
        </w:tc>
        <w:tc>
          <w:tcPr>
            <w:tcW w:w="3525" w:type="dxa"/>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rPr>
            </w:pPr>
            <w:r>
              <w:rPr>
                <w:rFonts w:hint="eastAsia" w:ascii="Times New Roman" w:hAnsi="Times New Roman" w:eastAsia="方正仿宋_GBK" w:cs="方正仿宋_GBK"/>
                <w:b w:val="0"/>
                <w:bCs/>
                <w:sz w:val="24"/>
                <w:szCs w:val="24"/>
              </w:rPr>
              <w:t>https://m.12371.gov.cn/app/template/displayTemplate/news/newsDetail/5452/504027.html</w:t>
            </w:r>
          </w:p>
        </w:tc>
        <w:tc>
          <w:tcPr>
            <w:tcW w:w="2184" w:type="dxa"/>
            <w:vAlign w:val="center"/>
          </w:tcPr>
          <w:p>
            <w:pPr>
              <w:keepNext w:val="0"/>
              <w:keepLines w:val="0"/>
              <w:pageBreakBefore w:val="0"/>
              <w:tabs>
                <w:tab w:val="right" w:pos="8730"/>
              </w:tabs>
              <w:kinsoku/>
              <w:wordWrap/>
              <w:overflowPunct/>
              <w:topLinePunct w:val="0"/>
              <w:autoSpaceDE/>
              <w:autoSpaceDN/>
              <w:bidi w:val="0"/>
              <w:adjustRightInd/>
              <w:snapToGrid/>
              <w:spacing w:after="0" w:line="300" w:lineRule="exact"/>
              <w:jc w:val="both"/>
              <w:textAlignment w:val="auto"/>
              <w:outlineLvl w:val="0"/>
              <w:rPr>
                <w:rFonts w:hint="eastAsia" w:ascii="Times New Roman" w:hAnsi="Times New Roman" w:eastAsia="方正仿宋_GBK" w:cs="方正仿宋_GBK"/>
                <w:b w:val="0"/>
                <w:bCs/>
                <w:sz w:val="24"/>
                <w:szCs w:val="24"/>
                <w:lang w:val="en-US" w:eastAsia="zh-CN"/>
              </w:rPr>
            </w:pPr>
            <w:r>
              <w:rPr>
                <w:rFonts w:hint="eastAsia" w:ascii="Times New Roman" w:hAnsi="Times New Roman" w:eastAsia="方正仿宋_GBK" w:cs="方正仿宋_GBK"/>
                <w:b w:val="0"/>
                <w:bCs/>
                <w:sz w:val="24"/>
                <w:szCs w:val="24"/>
                <w:lang w:val="en-US" w:eastAsia="zh-CN"/>
              </w:rPr>
              <w:t>2025年12月11日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rPr>
      </w:pPr>
    </w:p>
    <w:sectPr>
      <w:pgSz w:w="11906" w:h="16838"/>
      <w:pgMar w:top="2098" w:right="1446" w:bottom="198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tim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D5FF7"/>
    <w:rsid w:val="2729469B"/>
    <w:rsid w:val="2DFF3563"/>
    <w:rsid w:val="38D61F73"/>
    <w:rsid w:val="45D04922"/>
    <w:rsid w:val="56CA40B6"/>
    <w:rsid w:val="5B690ACA"/>
    <w:rsid w:val="5E3F1987"/>
    <w:rsid w:val="5FDE910E"/>
    <w:rsid w:val="5FE3316A"/>
    <w:rsid w:val="74F6B487"/>
    <w:rsid w:val="75FF8031"/>
    <w:rsid w:val="77972212"/>
    <w:rsid w:val="77DDA77A"/>
    <w:rsid w:val="7AFF8EAD"/>
    <w:rsid w:val="7EFD5FF7"/>
    <w:rsid w:val="7EFE0B5E"/>
    <w:rsid w:val="7FDFD387"/>
    <w:rsid w:val="7FFE53E4"/>
    <w:rsid w:val="ADF78773"/>
    <w:rsid w:val="BE9FCE56"/>
    <w:rsid w:val="BFFD693E"/>
    <w:rsid w:val="DA391EFD"/>
    <w:rsid w:val="E79AA8E5"/>
    <w:rsid w:val="FAF3F741"/>
    <w:rsid w:val="FBBF268C"/>
    <w:rsid w:val="FEC75F02"/>
    <w:rsid w:val="FF6274A4"/>
    <w:rsid w:val="FFEFF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5">
    <w:name w:val="Body Text First Indent"/>
    <w:basedOn w:val="2"/>
    <w:unhideWhenUsed/>
    <w:qFormat/>
    <w:uiPriority w:val="0"/>
    <w:pPr>
      <w:spacing w:line="594" w:lineRule="exact"/>
      <w:ind w:firstLine="200" w:firstLineChars="200"/>
    </w:pPr>
    <w:rPr>
      <w:rFonts w:eastAsia="方正仿宋_GBK"/>
    </w:rPr>
  </w:style>
  <w:style w:type="character" w:styleId="8">
    <w:name w:val="Hyperlink"/>
    <w:basedOn w:val="7"/>
    <w:qFormat/>
    <w:uiPriority w:val="0"/>
    <w:rPr>
      <w:color w:val="0000FF"/>
      <w:u w:val="single"/>
    </w:rPr>
  </w:style>
  <w:style w:type="paragraph" w:customStyle="1" w:styleId="9">
    <w:name w:val="Table Paragraph"/>
    <w:basedOn w:val="1"/>
    <w:qFormat/>
    <w:uiPriority w:val="1"/>
    <w:pPr>
      <w:autoSpaceDE w:val="0"/>
      <w:autoSpaceDN w:val="0"/>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2301</Words>
  <Characters>3750</Characters>
  <Lines>0</Lines>
  <Paragraphs>0</Paragraphs>
  <TotalTime>9</TotalTime>
  <ScaleCrop>false</ScaleCrop>
  <LinksUpToDate>false</LinksUpToDate>
  <CharactersWithSpaces>3773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2026-03-10T16:47:00Z</dcterms:created>
  <dc:creator>东倒西歪</dc:creator>
  <cp:lastModifiedBy>cqdk10</cp:lastModifiedBy>
  <dcterms:modified xsi:type="dcterms:W3CDTF">2026-03-09T12:52:44Z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166A72EBE74E416C86BE2BB1930398DE_13</vt:lpwstr>
  </property>
  <property fmtid="{D5CDD505-2E9C-101B-9397-08002B2CF9AE}" pid="4" name="KSOTemplateDocerSaveRecord">
    <vt:lpwstr>eyJoZGlkIjoiZDJlY2ZhYjI5MmE4NWIyOTY2ZWQ2ODA3NjA0OWJhMjEiLCJ1c2VySWQiOiI3NTYyOTcwNDIifQ==</vt:lpwstr>
  </property>
</Properties>
</file>