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当代快评｜别让“一次不吸”变成“吸一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次没事”</w:t>
            </w:r>
          </w:p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1745字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陈诚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方正仿宋_GBK"/>
                <w:w w:val="9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w w:val="95"/>
                <w:sz w:val="24"/>
                <w:szCs w:val="24"/>
                <w:lang w:val="en-US" w:eastAsia="zh-CN"/>
              </w:rPr>
              <w:t>汪茂盛、许幼飞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七一客户端、“党建头条”微信公众号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2025年12月3日16时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color w:val="auto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Times New Roman" w:hAnsi="Times New Roman" w:eastAsia="华文中宋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Times New Roman" w:hAnsi="Times New Roman" w:eastAsia="华文中宋"/>
                <w:color w:val="auto"/>
                <w:sz w:val="24"/>
                <w:szCs w:val="24"/>
                <w:u w:val="none"/>
              </w:rPr>
              <w:instrText xml:space="preserve"> HYPERLINK "https://m.12371.gov.cn/app/template/displayTemplate/news/newsDetail/6569/503558.html?isShare=true" </w:instrText>
            </w:r>
            <w:r>
              <w:rPr>
                <w:rFonts w:hint="eastAsia" w:ascii="Times New Roman" w:hAnsi="Times New Roman" w:eastAsia="华文中宋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华文中宋"/>
                <w:color w:val="auto"/>
                <w:sz w:val="24"/>
                <w:szCs w:val="24"/>
                <w:u w:val="none"/>
              </w:rPr>
              <w:t>https://m.12371.gov.cn/app/template/displayTemplate/news/newsDetail/6569/503558.html?isShare=true</w:t>
            </w:r>
            <w:r>
              <w:rPr>
                <w:rFonts w:hint="eastAsia" w:ascii="Times New Roman" w:hAnsi="Times New Roman" w:eastAsia="华文中宋"/>
                <w:color w:val="auto"/>
                <w:sz w:val="24"/>
                <w:szCs w:val="24"/>
                <w:u w:val="none"/>
              </w:rPr>
              <w:fldChar w:fldCharType="end"/>
            </w:r>
          </w:p>
          <w:bookmarkEnd w:id="0"/>
          <w:p>
            <w:pPr>
              <w:spacing w:after="0" w:line="240" w:lineRule="auto"/>
              <w:jc w:val="center"/>
              <w:rPr>
                <w:rFonts w:hint="eastAsia" w:ascii="Times New Roman" w:hAnsi="Times New Roman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26135" cy="826135"/>
                  <wp:effectExtent l="0" t="0" r="12065" b="12065"/>
                  <wp:docPr id="1" name="图片 1" descr="qrCode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Code (6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该作品紧扣《治安管理处罚法》修订这一社会热点，敏锐捕捉并深入剖析了违法记录封存制度引发的社会关切。作品逻辑严谨、说理透彻，既彰显法治进步的专业思考，又切实回应公众对禁毒防线的深层忧虑，体现出强烈的现实针对性与建设性；在舆论引导与价值凝聚上具有示范意义，充分展现了理性讨论推动社会治理完善的良好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敏锐捕捉新修订《治安管理处罚法》引入违法记录封存制度这一热点事件，针对公众对吸毒记录封存的普遍焦虑，第一时间发出理性声音。作品刊发后，总阅读量达4576次，获点赞1447次，转发量220次，并引起网民热议。</w:t>
            </w:r>
            <w:r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发布后，</w:t>
            </w:r>
            <w:r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  <w:t>被今日头条等多家平台转载，进一步放大了正面引导效应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，同时，获评市委宣传部月度“三好”作品</w:t>
            </w:r>
            <w:r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https://m.12371.gov.cn/app/template/displayTemplate/news/newsDetail/6569/503558.html?isShare=true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pStyle w:val="3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instrText xml:space="preserve"> HYPERLINK "https://mp.weixin.qq.com/s/yyg3tlkJzvz0GsYI7nB6hA" </w:instrTex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/>
                <w:sz w:val="22"/>
                <w:szCs w:val="24"/>
                <w:lang w:val="en-US" w:eastAsia="zh-CN"/>
              </w:rPr>
              <w:t>https://mp.weixin.qq.com/s/yyg3tlkJzvz0GsYI7nB6hA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4576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220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default" w:ascii="Times New Roman" w:hAnsi="Times New Roman" w:eastAsia="华文中宋"/>
                <w:spacing w:val="-2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该作品紧扣新修订《治安管理处罚法》引发的社会热议，直面“吸毒记录封存”这一敏感而复杂的法治话题。作品既坚守“毒品零容忍”的民意底线，又以理性思辨阐释法治进步的治理逻辑，精准回应了公众焦虑，有效引导了舆论走向，充分彰显了主流媒体在重大公共政策讨论中定基调、凝共识的责任担当，并被评为市委宣传部月度“三好”作品，同意推荐。</w:t>
            </w:r>
          </w:p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</w:t>
            </w:r>
          </w:p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                    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                       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签名：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陈诚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15023039042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15023039042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1219275390@qq.com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E71E3"/>
    <w:rsid w:val="055E71E3"/>
    <w:rsid w:val="069B7B46"/>
    <w:rsid w:val="08980FA6"/>
    <w:rsid w:val="1FFFB5BF"/>
    <w:rsid w:val="29D45D0B"/>
    <w:rsid w:val="356852BE"/>
    <w:rsid w:val="3BA57CB4"/>
    <w:rsid w:val="3CFD5185"/>
    <w:rsid w:val="42BC6611"/>
    <w:rsid w:val="448D61A0"/>
    <w:rsid w:val="4AD522DB"/>
    <w:rsid w:val="4B7F49FA"/>
    <w:rsid w:val="5D780793"/>
    <w:rsid w:val="680D67C2"/>
    <w:rsid w:val="6C9D03F3"/>
    <w:rsid w:val="71F278F6"/>
    <w:rsid w:val="78340133"/>
    <w:rsid w:val="7E732803"/>
    <w:rsid w:val="B5BD4990"/>
    <w:rsid w:val="DFF29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1029</Characters>
  <Lines>0</Lines>
  <Paragraphs>0</Paragraphs>
  <TotalTime>2</TotalTime>
  <ScaleCrop>false</ScaleCrop>
  <LinksUpToDate>false</LinksUpToDate>
  <CharactersWithSpaces>1136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2026-03-07T07:11:00Z</dcterms:created>
  <dc:creator>大小猫咪</dc:creator>
  <cp:lastModifiedBy>喵1382003713</cp:lastModifiedBy>
  <cp:lastPrinted>2026-03-08T10:59:00Z</cp:lastPrinted>
  <dcterms:modified xsi:type="dcterms:W3CDTF">2026-03-11T09:33:16Z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6C29A205528340D1BDD5411C94869898_13</vt:lpwstr>
  </property>
  <property fmtid="{D5CDD505-2E9C-101B-9397-08002B2CF9AE}" pid="4" name="KSOTemplateDocerSaveRecord">
    <vt:lpwstr>eyJoZGlkIjoiOTYyOGFhNzkxYzhhYjZjN2Y1ZjJmMTRjNjdmMDdjMGUiLCJ1c2VySWQiOiI0ODI4MDgzNTEifQ==</vt:lpwstr>
  </property>
</Properties>
</file>