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重庆新闻奖参评作品推荐表</w:t>
      </w:r>
    </w:p>
    <w:tbl>
      <w:tblPr>
        <w:tblStyle w:val="17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571"/>
        <w:gridCol w:w="26"/>
        <w:gridCol w:w="784"/>
        <w:gridCol w:w="21"/>
        <w:gridCol w:w="166"/>
        <w:gridCol w:w="963"/>
        <w:gridCol w:w="322"/>
        <w:gridCol w:w="1284"/>
        <w:gridCol w:w="91"/>
        <w:gridCol w:w="914"/>
        <w:gridCol w:w="28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3531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1"/>
              </w:rPr>
              <w:t>重走文化四坝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参评项目</w:t>
            </w:r>
          </w:p>
        </w:tc>
        <w:tc>
          <w:tcPr>
            <w:tcW w:w="3296" w:type="dxa"/>
            <w:gridSpan w:val="3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系列报道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exac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字数</w:t>
            </w:r>
            <w:r>
              <w:rPr>
                <w:rFonts w:hint="eastAsia" w:ascii="Times New Roman" w:hAnsi="Times New Roman" w:eastAsia="方正黑体_GBK" w:cs="方正黑体_GBK"/>
                <w:sz w:val="28"/>
              </w:rPr>
              <w:t>/时长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10553字；9分</w:t>
            </w:r>
            <w:r>
              <w:rPr>
                <w:rFonts w:hint="default" w:ascii="Times New Roman" w:hAnsi="Times New Roman" w:eastAsia="方正仿宋_GBK" w:cs="仿宋"/>
                <w:sz w:val="24"/>
                <w:szCs w:val="18"/>
                <w:lang w:val="en-US"/>
              </w:rPr>
              <w:t>1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2秒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体裁</w:t>
            </w:r>
          </w:p>
        </w:tc>
        <w:tc>
          <w:tcPr>
            <w:tcW w:w="3296" w:type="dxa"/>
            <w:gridSpan w:val="3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>
            <w:pPr>
              <w:spacing w:after="0" w:line="32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1697" w:type="dxa"/>
            <w:gridSpan w:val="3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语种</w:t>
            </w:r>
          </w:p>
        </w:tc>
        <w:tc>
          <w:tcPr>
            <w:tcW w:w="3296" w:type="dxa"/>
            <w:gridSpan w:val="3"/>
            <w:vAlign w:val="center"/>
          </w:tcPr>
          <w:p>
            <w:pPr>
              <w:spacing w:after="0" w:line="260" w:lineRule="exact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  者</w:t>
            </w:r>
          </w:p>
          <w:p>
            <w:pPr>
              <w:spacing w:after="0" w:line="38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（主创人员）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hint="eastAsia"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刘成国、周神青、</w:t>
            </w:r>
          </w:p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陈一豪、熊燕、张雨欣、胡梦元、李凰言、周莉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编辑</w:t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集体（张倵瑃、徐焱、董莎莎、张开琳、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eastAsia="方正仿宋_GBK"/>
                <w:w w:val="95"/>
                <w:szCs w:val="21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周芷琦）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原创单位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hint="eastAsia"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中共重庆市委</w:t>
            </w:r>
          </w:p>
          <w:p>
            <w:pPr>
              <w:spacing w:after="0"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当代党员杂志社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发布端/账号/媒体名称</w:t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七一客户端、七一网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刊播版面</w:t>
            </w:r>
          </w:p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(名称和版次)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刊播日期</w:t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2025年9月2日8时32分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  <w:lang w:eastAsia="zh-CN"/>
              </w:rPr>
              <w:t>至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2025年9月5日9时43分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1"/>
              </w:rPr>
              <w:t>新媒体作品填报网址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>
            <w:pPr>
              <w:spacing w:after="0" w:line="180" w:lineRule="exact"/>
              <w:jc w:val="left"/>
              <w:rPr>
                <w:rFonts w:hint="eastAsia" w:ascii="Times New Roman" w:hAnsi="Times New Roman" w:eastAsia="方正仿宋_GBK" w:cs="Times New Roman"/>
                <w:sz w:val="20"/>
                <w:szCs w:val="16"/>
                <w:lang w:eastAsia="zh-CN"/>
              </w:rPr>
            </w:pPr>
          </w:p>
          <w:p>
            <w:pPr>
              <w:spacing w:after="0" w:line="180" w:lineRule="exact"/>
              <w:jc w:val="left"/>
              <w:rPr>
                <w:rFonts w:ascii="Times New Roman" w:hAnsi="Times New Roman" w:eastAsia="方正仿宋_GBK" w:cs="Times New Roman"/>
                <w:sz w:val="20"/>
                <w:szCs w:val="16"/>
              </w:rPr>
            </w:pPr>
            <w:r>
              <w:rPr>
                <w:rFonts w:ascii="Times New Roman" w:hAnsi="Times New Roma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735330</wp:posOffset>
                  </wp:positionV>
                  <wp:extent cx="648335" cy="648335"/>
                  <wp:effectExtent l="0" t="0" r="0" b="0"/>
                  <wp:wrapTopAndBottom/>
                  <wp:docPr id="47005990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059901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0"/>
                <w:szCs w:val="16"/>
                <w:lang w:eastAsia="zh-CN"/>
              </w:rPr>
              <w:t>作品</w:t>
            </w:r>
            <w:r>
              <w:rPr>
                <w:rFonts w:ascii="Times New Roman" w:hAnsi="Times New Roman" w:eastAsia="方正仿宋_GBK" w:cs="Times New Roman"/>
                <w:sz w:val="20"/>
                <w:szCs w:val="16"/>
              </w:rPr>
              <w:t>首屏网址：https://m.12371.gov.cn/app/template/displayTemplate/news/tagList/555.html?isShare=true&amp;tagName=%E9%87%8D%E8%B5%B0%E6%96%87%E5%8C%96%E5%9B%9B%E5%9D%9D</w:t>
            </w:r>
          </w:p>
          <w:p>
            <w:pPr>
              <w:spacing w:after="0" w:line="180" w:lineRule="exact"/>
              <w:jc w:val="left"/>
              <w:rPr>
                <w:rFonts w:ascii="Times New Roman" w:hAnsi="Times New Roman" w:eastAsia="方正仿宋_GBK" w:cs="Times New Roman"/>
                <w:sz w:val="20"/>
                <w:szCs w:val="16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16"/>
              </w:rPr>
              <w:t>代表作1：</w:t>
            </w:r>
          </w:p>
          <w:p>
            <w:pPr>
              <w:spacing w:after="0" w:line="180" w:lineRule="exact"/>
              <w:jc w:val="left"/>
              <w:rPr>
                <w:rFonts w:ascii="Times New Roman" w:hAnsi="Times New Roman" w:eastAsia="方正仿宋_GBK" w:cs="Times New Roman"/>
                <w:sz w:val="20"/>
                <w:szCs w:val="16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16"/>
              </w:rPr>
              <w:t>https://m.12371.gov.cn/content/2025-09/02/content_498170.html</w:t>
            </w:r>
          </w:p>
          <w:p>
            <w:pPr>
              <w:spacing w:after="0" w:line="180" w:lineRule="exact"/>
              <w:jc w:val="left"/>
              <w:rPr>
                <w:rFonts w:ascii="Times New Roman" w:hAnsi="Times New Roman" w:eastAsia="方正仿宋_GBK" w:cs="Times New Roman"/>
                <w:sz w:val="20"/>
                <w:szCs w:val="16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16"/>
              </w:rPr>
              <w:t>代表作2：</w:t>
            </w:r>
          </w:p>
          <w:p>
            <w:pPr>
              <w:spacing w:after="0" w:line="180" w:lineRule="exact"/>
              <w:jc w:val="left"/>
              <w:rPr>
                <w:rFonts w:ascii="Times New Roman" w:hAnsi="Times New Roman" w:eastAsia="方正仿宋_GBK" w:cs="Times New Roman"/>
                <w:sz w:val="20"/>
                <w:szCs w:val="16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16"/>
              </w:rPr>
              <w:t xml:space="preserve">https://m.12371.gov.cn/content/2025-09/04/content_498377.html </w:t>
            </w:r>
          </w:p>
          <w:p>
            <w:pPr>
              <w:spacing w:after="0" w:line="180" w:lineRule="exact"/>
              <w:jc w:val="left"/>
              <w:rPr>
                <w:rFonts w:ascii="Times New Roman" w:hAnsi="Times New Roman" w:eastAsia="方正仿宋_GBK" w:cs="Times New Roman"/>
                <w:sz w:val="20"/>
                <w:szCs w:val="16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16"/>
              </w:rPr>
              <w:t>代表作3：https://m.12371.gov.cn/content/2025-09/05/content_498386.html</w:t>
            </w:r>
          </w:p>
          <w:p>
            <w:pPr>
              <w:pStyle w:val="2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44"/>
                <w:szCs w:val="44"/>
              </w:rPr>
              <w:drawing>
                <wp:inline distT="0" distB="0" distL="0" distR="0">
                  <wp:extent cx="680085" cy="680085"/>
                  <wp:effectExtent l="0" t="0" r="5715" b="5715"/>
                  <wp:docPr id="118543495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434958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309" cy="686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方正仿宋_GBK"/>
                <w:b/>
                <w:bCs/>
                <w:sz w:val="44"/>
                <w:szCs w:val="44"/>
              </w:rPr>
              <w:drawing>
                <wp:inline distT="0" distB="0" distL="0" distR="0">
                  <wp:extent cx="688340" cy="680085"/>
                  <wp:effectExtent l="0" t="0" r="0" b="5715"/>
                  <wp:docPr id="135894862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948624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99626" cy="69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方正仿宋_GBK"/>
                <w:b/>
                <w:bCs/>
                <w:sz w:val="44"/>
                <w:szCs w:val="44"/>
              </w:rPr>
              <w:drawing>
                <wp:inline distT="0" distB="0" distL="0" distR="0">
                  <wp:extent cx="687705" cy="687705"/>
                  <wp:effectExtent l="0" t="0" r="0" b="0"/>
                  <wp:docPr id="213629650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296504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029" cy="691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1"/>
              </w:rPr>
              <w:t>中央宣传部“三好作品”</w:t>
            </w:r>
            <w:r>
              <w:rPr>
                <w:rFonts w:hint="eastAsia" w:ascii="Times New Roman" w:hAnsi="Times New Roman" w:eastAsia="华文中宋"/>
                <w:sz w:val="28"/>
              </w:rPr>
              <w:t xml:space="preserve"> 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是□ 否</w:t>
            </w:r>
            <w:r>
              <w:rPr>
                <w:rFonts w:ascii="Times New Roman" w:hAnsi="Times New Roman" w:eastAsia="华文中宋" w:cs="Segoe UI Symbol"/>
                <w:sz w:val="24"/>
                <w:szCs w:val="24"/>
              </w:rPr>
              <w:t>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9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40" w:lineRule="exact"/>
              <w:rPr>
                <w:rFonts w:ascii="Times New Roman" w:hAnsi="Times New Roman" w:eastAsia="方正黑体_GBK" w:cs="方正黑体_GBK"/>
                <w:sz w:val="24"/>
                <w:szCs w:val="21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1"/>
              </w:rPr>
              <w:t xml:space="preserve">市委宣传部“三好作品” </w:t>
            </w:r>
            <w:r>
              <w:rPr>
                <w:rFonts w:hint="eastAsia" w:ascii="Times New Roman" w:hAnsi="Times New Roman" w:eastAsia="华文中宋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是□ 否</w:t>
            </w:r>
            <w:r>
              <w:rPr>
                <w:rFonts w:ascii="Times New Roman" w:hAnsi="Times New Roman" w:eastAsia="华文中宋" w:cs="Segoe UI Symbol"/>
                <w:sz w:val="24"/>
                <w:szCs w:val="24"/>
              </w:rPr>
              <w:t>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作品简介</w:t>
            </w:r>
          </w:p>
        </w:tc>
        <w:tc>
          <w:tcPr>
            <w:tcW w:w="8524" w:type="dxa"/>
            <w:gridSpan w:val="12"/>
            <w:vAlign w:val="center"/>
          </w:tcPr>
          <w:p>
            <w:pPr>
              <w:spacing w:after="0" w:line="24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该系列报道由当代党员杂志社于2025年9月2日起推出，是为纪念中国人民抗日战争暨世界反法西斯战争胜利80周年的全媒体深度报道。杂志社派出采访团队，历时数月，重访昔年硝烟中的“文化四坝”——重庆沙坪坝、北碚夏坝、江津白沙坝和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四川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成都华西坝，追寻战火中不曾湮灭的文脉星火。系列报道共4篇，采用“文字+图片+视频”的融合形态，以小切口反映大主题，每篇报道均配有实地探访视频，使抽象的历史记忆转化为可感可触的画面。作品通过文字深耕历史细节，用图片对比描绘时代变迁，以镜头语言还原历史反映当下，兼具文化感染力和新闻时效性，以独特视角、鲜活事例、全媒体形式实现了叙事创新。2025年9月2日至9月5日，报道连续4天在七一客户端、七一网播发，随后被多家省级媒体转发，在社会上引起热烈反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社会效果</w:t>
            </w:r>
          </w:p>
        </w:tc>
        <w:tc>
          <w:tcPr>
            <w:tcW w:w="852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80" w:firstLineChars="200"/>
              <w:textAlignment w:val="auto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报道见诸七一客户端后引发热烈社会反响，在历史见证者群体、当地部门和群众中产生较大共鸣，让那段“以笔为枪、以文报国”的峥嵘岁月重新走进公众视野。重庆日报、四川党建网、搜狐网、学习强国重庆学习平台、“沙坪坝发布”微信公众号、“北碚发布”微信公众号、“最江津”客户端等平台和账号纷纷推送转载，全网阅读量超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50万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传播数据</w:t>
            </w:r>
          </w:p>
        </w:tc>
        <w:tc>
          <w:tcPr>
            <w:tcW w:w="2568" w:type="dxa"/>
            <w:gridSpan w:val="5"/>
            <w:vMerge w:val="restart"/>
            <w:vAlign w:val="center"/>
          </w:tcPr>
          <w:p>
            <w:pPr>
              <w:spacing w:after="0" w:line="420" w:lineRule="exact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新媒体传播平台网址</w:t>
            </w: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ascii="Times New Roman" w:hAnsi="Times New Roman" w:eastAsia="方正仿宋_GBK"/>
                <w:sz w:val="22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4"/>
              </w:rPr>
              <w:t>1.</w:t>
            </w:r>
            <w:r>
              <w:rPr>
                <w:rFonts w:ascii="Times New Roman" w:hAnsi="Times New Roman" w:eastAsia="方正仿宋_GBK"/>
                <w:sz w:val="22"/>
                <w:szCs w:val="24"/>
              </w:rPr>
              <w:t>https://mp.weixin.qq.com/s/7HzT3TZBa392cMZeNO7tbA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2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pStyle w:val="2"/>
              <w:spacing w:after="0" w:line="320" w:lineRule="exact"/>
              <w:rPr>
                <w:rFonts w:ascii="Times New Roman" w:hAnsi="Times New Roman" w:eastAsia="方正仿宋_GBK"/>
              </w:rPr>
            </w:pPr>
          </w:p>
        </w:tc>
        <w:tc>
          <w:tcPr>
            <w:tcW w:w="2568" w:type="dxa"/>
            <w:gridSpan w:val="5"/>
            <w:vMerge w:val="continue"/>
            <w:vAlign w:val="center"/>
          </w:tcPr>
          <w:p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</w:rPr>
              <w:t>2.</w:t>
            </w:r>
            <w:r>
              <w:rPr>
                <w:rFonts w:ascii="Times New Roman" w:hAnsi="Times New Roman" w:eastAsia="方正仿宋_GBK"/>
              </w:rPr>
              <w:t>https://article.xuexi.cn/articles/index.html?art_id=12379721268444472715&amp;t=1758071374794&amp;showmenu=false&amp;study_style_id=feeds_opaque&amp;source=share&amp;share_to=wx_single&amp;item_id=12379721268444472715&amp;ref_read_id=04C15878-992C-49B0-939F-3C8200C70D2D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256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420" w:lineRule="exact"/>
              <w:rPr>
                <w:rFonts w:ascii="Times New Roman" w:hAnsi="Times New Roman" w:eastAsia="方正楷体_GBK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3.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https://www.12371.gov.cn/web/article/1438702127789920256/web/content_1438702127789920256.html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8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阅读量（浏览量、点击量）</w:t>
            </w:r>
          </w:p>
        </w:tc>
        <w:tc>
          <w:tcPr>
            <w:tcW w:w="99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0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W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+</w:t>
            </w: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转载量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1000</w:t>
            </w:r>
          </w:p>
        </w:tc>
        <w:tc>
          <w:tcPr>
            <w:tcW w:w="12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互动量</w:t>
            </w:r>
          </w:p>
        </w:tc>
        <w:tc>
          <w:tcPr>
            <w:tcW w:w="2102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4" w:hRule="exact"/>
          <w:jc w:val="center"/>
        </w:trPr>
        <w:tc>
          <w:tcPr>
            <w:tcW w:w="1824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推荐理由</w:t>
            </w:r>
          </w:p>
        </w:tc>
        <w:tc>
          <w:tcPr>
            <w:tcW w:w="8524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after="0" w:line="42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该系列报道为纪念中国人民抗日战争暨世界反法西斯战争胜利80周年策划制作的重磅全媒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体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作品，以“行走式”视角追寻历史，将尘封的抗战文化史转化为可感可触的新闻叙事，形式上采用“文字+图片+视频”融合创新叙事，为新时代传承红色基因、弘扬抗战精神提供了生动的文化产品。同意推荐。</w:t>
            </w:r>
          </w:p>
          <w:p>
            <w:pPr>
              <w:spacing w:after="0" w:line="260" w:lineRule="exact"/>
              <w:jc w:val="right"/>
              <w:rPr>
                <w:rFonts w:hint="eastAsia" w:ascii="Times New Roman" w:hAnsi="Times New Roman" w:eastAsia="华文中宋"/>
                <w:spacing w:val="-2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华文中宋"/>
                <w:spacing w:val="-2"/>
                <w:sz w:val="24"/>
                <w:szCs w:val="28"/>
              </w:rPr>
              <w:t xml:space="preserve">     </w:t>
            </w:r>
          </w:p>
          <w:p>
            <w:pPr>
              <w:spacing w:after="0" w:line="260" w:lineRule="exact"/>
              <w:jc w:val="center"/>
              <w:rPr>
                <w:rFonts w:hint="eastAsia" w:ascii="Times New Roman" w:hAnsi="Times New Roman" w:eastAsia="华文中宋"/>
                <w:spacing w:val="-2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spacing w:val="-2"/>
                <w:sz w:val="24"/>
                <w:szCs w:val="28"/>
                <w:lang w:val="en-US" w:eastAsia="zh-CN"/>
              </w:rPr>
              <w:t xml:space="preserve">                         </w:t>
            </w:r>
          </w:p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华文中宋"/>
                <w:spacing w:val="-2"/>
                <w:sz w:val="24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签名：     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     </w:t>
            </w:r>
            <w:r>
              <w:rPr>
                <w:rFonts w:hint="default" w:ascii="Times New Roman" w:hAnsi="Times New Roman" w:eastAsia="方正仿宋_GBK"/>
                <w:sz w:val="24"/>
                <w:szCs w:val="28"/>
                <w:lang w:val="en-US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</w:rPr>
              <w:t>8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</w:tc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陈一豪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电话</w:t>
            </w:r>
          </w:p>
        </w:tc>
        <w:tc>
          <w:tcPr>
            <w:tcW w:w="28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023-63856943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手机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15696072427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地址</w:t>
            </w:r>
          </w:p>
        </w:tc>
        <w:tc>
          <w:tcPr>
            <w:tcW w:w="52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仿宋_GBK" w:cs="Times New Roman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重庆市两江新区食品城大道35号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邮箱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402545520@qq.com</w:t>
            </w:r>
          </w:p>
        </w:tc>
      </w:tr>
    </w:tbl>
    <w:p>
      <w:pPr>
        <w:spacing w:after="0" w:line="600" w:lineRule="exact"/>
        <w:rPr>
          <w:rFonts w:ascii="Times New Roman" w:hAnsi="Times New Roman" w:eastAsia="方正小标宋简体" w:cs="方正小标宋简体"/>
          <w:sz w:val="44"/>
          <w:szCs w:val="44"/>
        </w:rPr>
        <w:sectPr>
          <w:headerReference r:id="rId5" w:type="default"/>
          <w:headerReference r:id="rId6" w:type="even"/>
          <w:pgSz w:w="11906" w:h="16838"/>
          <w:pgMar w:top="1440" w:right="1247" w:bottom="1440" w:left="1247" w:header="851" w:footer="1418" w:gutter="0"/>
          <w:cols w:space="720" w:num="1"/>
          <w:docGrid w:type="lines" w:linePitch="312" w:charSpace="0"/>
        </w:sectPr>
      </w:pPr>
    </w:p>
    <w:p>
      <w:pPr>
        <w:spacing w:after="0" w:line="600" w:lineRule="exact"/>
        <w:jc w:val="center"/>
        <w:rPr>
          <w:rFonts w:ascii="Times New Roman" w:hAnsi="Times New Roman" w:eastAsia="方正小标宋_GBK" w:cs="方正小标宋简体"/>
          <w:sz w:val="44"/>
          <w:szCs w:val="44"/>
        </w:rPr>
      </w:pPr>
      <w:r>
        <w:rPr>
          <w:rFonts w:hint="eastAsia" w:ascii="Times New Roman" w:hAnsi="Times New Roman" w:eastAsia="方正小标宋_GBK" w:cs="方正小标宋简体"/>
          <w:sz w:val="44"/>
          <w:szCs w:val="44"/>
        </w:rPr>
        <w:t>重庆新闻奖系列报道作品完整目录</w:t>
      </w:r>
    </w:p>
    <w:tbl>
      <w:tblPr>
        <w:tblStyle w:val="17"/>
        <w:tblW w:w="9542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42"/>
        <w:gridCol w:w="2602"/>
        <w:gridCol w:w="849"/>
        <w:gridCol w:w="1311"/>
        <w:gridCol w:w="1240"/>
        <w:gridCol w:w="996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exact"/>
          <w:jc w:val="center"/>
        </w:trPr>
        <w:tc>
          <w:tcPr>
            <w:tcW w:w="16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794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重走文化四坝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序号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单篇作品标题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体裁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字数</w:t>
            </w:r>
          </w:p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/时长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刊播</w:t>
            </w:r>
          </w:p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日期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刊播版面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88" w:hRule="exac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重走文化四坝｜沙坪坝：以笔为枪的抗战脊梁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通讯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3731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2分21秒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2025年9月2日8时32分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七一客户端“重走文化四坝”专栏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代表作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48" w:hRule="exact"/>
          <w:jc w:val="center"/>
        </w:trPr>
        <w:tc>
          <w:tcPr>
            <w:tcW w:w="6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重走文化四坝｜夏坝：江畔乡野的高光时刻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通讯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3667字；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4分1秒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2025年9月3日9时32分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七一客户端“重走文化四坝”专栏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816" w:hRule="exac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重走文化四坝｜白沙坝：四脉同流的精神长歌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通讯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3681字；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3分37秒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2025年9月4日14时10分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七一客户端“重走文化四坝”专栏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代表作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11" w:hRule="exac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重走文化四坝｜华西坝：穿越烽火的文明回响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通讯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3141字；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3分14秒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2025年9月5日9时43分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七一客户端“重走文化四坝”专栏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代表作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5" w:hRule="atLeast"/>
          <w:jc w:val="center"/>
        </w:trPr>
        <w:tc>
          <w:tcPr>
            <w:tcW w:w="9542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380" w:lineRule="exact"/>
              <w:ind w:firstLine="560" w:firstLineChars="200"/>
              <w:rPr>
                <w:rFonts w:ascii="Times New Roman" w:hAnsi="Times New Roman" w:eastAsia="方正仿宋_GBK" w:cs="Times New Roman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  <w:r>
      <w:rPr>
        <w:rFonts w:hint="eastAsia" w:ascii="楷体" w:hAnsi="楷体" w:eastAsia="楷体"/>
        <w:b/>
        <w:sz w:val="30"/>
        <w:szCs w:val="30"/>
      </w:rPr>
      <w:t>附件6</w:t>
    </w:r>
  </w:p>
  <w:p>
    <w:pPr>
      <w:pStyle w:val="14"/>
      <w:ind w:firstLine="36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DAB"/>
    <w:rsid w:val="0003337A"/>
    <w:rsid w:val="00066227"/>
    <w:rsid w:val="000F2831"/>
    <w:rsid w:val="00134975"/>
    <w:rsid w:val="00153E91"/>
    <w:rsid w:val="001558EA"/>
    <w:rsid w:val="00163ED2"/>
    <w:rsid w:val="00187BEB"/>
    <w:rsid w:val="00196566"/>
    <w:rsid w:val="0019749E"/>
    <w:rsid w:val="001C3503"/>
    <w:rsid w:val="001D4D5F"/>
    <w:rsid w:val="001D7D15"/>
    <w:rsid w:val="001F11D1"/>
    <w:rsid w:val="002009AA"/>
    <w:rsid w:val="002223B6"/>
    <w:rsid w:val="002D3153"/>
    <w:rsid w:val="002F6F20"/>
    <w:rsid w:val="003452EC"/>
    <w:rsid w:val="00360C41"/>
    <w:rsid w:val="00371FFF"/>
    <w:rsid w:val="003F2DF3"/>
    <w:rsid w:val="004046CA"/>
    <w:rsid w:val="00412C01"/>
    <w:rsid w:val="00416639"/>
    <w:rsid w:val="004D1FC6"/>
    <w:rsid w:val="004E0174"/>
    <w:rsid w:val="0051370D"/>
    <w:rsid w:val="00572CBB"/>
    <w:rsid w:val="0058287F"/>
    <w:rsid w:val="005831FE"/>
    <w:rsid w:val="005B1B87"/>
    <w:rsid w:val="005D4056"/>
    <w:rsid w:val="00661B24"/>
    <w:rsid w:val="00740F13"/>
    <w:rsid w:val="00760847"/>
    <w:rsid w:val="00773868"/>
    <w:rsid w:val="007926EE"/>
    <w:rsid w:val="007B710D"/>
    <w:rsid w:val="007C30E3"/>
    <w:rsid w:val="00860E9A"/>
    <w:rsid w:val="00893AB4"/>
    <w:rsid w:val="008A080F"/>
    <w:rsid w:val="008D5845"/>
    <w:rsid w:val="009172D9"/>
    <w:rsid w:val="00955C81"/>
    <w:rsid w:val="0099386C"/>
    <w:rsid w:val="009A17F9"/>
    <w:rsid w:val="009D1072"/>
    <w:rsid w:val="00A12DAB"/>
    <w:rsid w:val="00A30475"/>
    <w:rsid w:val="00AC6444"/>
    <w:rsid w:val="00BB3DB6"/>
    <w:rsid w:val="00BB6E6A"/>
    <w:rsid w:val="00BF0799"/>
    <w:rsid w:val="00BF4866"/>
    <w:rsid w:val="00C21F1C"/>
    <w:rsid w:val="00C5059B"/>
    <w:rsid w:val="00C8058A"/>
    <w:rsid w:val="00C81978"/>
    <w:rsid w:val="00CA7049"/>
    <w:rsid w:val="00CF3B70"/>
    <w:rsid w:val="00D70A1C"/>
    <w:rsid w:val="00DE38BD"/>
    <w:rsid w:val="00E81381"/>
    <w:rsid w:val="00EF4ABA"/>
    <w:rsid w:val="00F3221D"/>
    <w:rsid w:val="00F43DD6"/>
    <w:rsid w:val="00F4745C"/>
    <w:rsid w:val="00F60A67"/>
    <w:rsid w:val="00F61085"/>
    <w:rsid w:val="00F76501"/>
    <w:rsid w:val="00F821A8"/>
    <w:rsid w:val="00F84981"/>
    <w:rsid w:val="00FB1133"/>
    <w:rsid w:val="00FF2FA2"/>
    <w:rsid w:val="4EFD59AC"/>
    <w:rsid w:val="5EDF6EBC"/>
    <w:rsid w:val="5FFB3EBB"/>
    <w:rsid w:val="7BB9F504"/>
    <w:rsid w:val="7F7F1EF8"/>
    <w:rsid w:val="8A537C42"/>
    <w:rsid w:val="BFBD923D"/>
    <w:rsid w:val="E3E5111B"/>
    <w:rsid w:val="EDFF9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  <w14:ligatures w14:val="none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4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5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6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8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9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40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  <w:style w:type="paragraph" w:styleId="12">
    <w:name w:val="Body Text 3"/>
    <w:basedOn w:val="1"/>
    <w:link w:val="41"/>
    <w:unhideWhenUsed/>
    <w:qFormat/>
    <w:uiPriority w:val="99"/>
    <w:pPr>
      <w:spacing w:after="120"/>
    </w:pPr>
    <w:rPr>
      <w:rFonts w:eastAsia="仿宋_GB2312"/>
      <w:sz w:val="16"/>
      <w:szCs w:val="16"/>
    </w:rPr>
  </w:style>
  <w:style w:type="paragraph" w:styleId="13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8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8"/>
    <w:link w:val="7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5">
    <w:name w:val="标题 6 字符"/>
    <w:basedOn w:val="18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3"/>
    <w:qFormat/>
    <w:uiPriority w:val="99"/>
    <w:rPr>
      <w:sz w:val="18"/>
      <w:szCs w:val="18"/>
    </w:rPr>
  </w:style>
  <w:style w:type="character" w:customStyle="1" w:styleId="40">
    <w:name w:val="正文文本 字符"/>
    <w:basedOn w:val="18"/>
    <w:link w:val="2"/>
    <w:qFormat/>
    <w:uiPriority w:val="0"/>
    <w:rPr>
      <w:rFonts w:ascii="Calibri" w:hAnsi="Calibri" w:eastAsia="仿宋_GB2312" w:cs="Times New Roman"/>
      <w:sz w:val="32"/>
      <w14:ligatures w14:val="none"/>
    </w:rPr>
  </w:style>
  <w:style w:type="character" w:customStyle="1" w:styleId="41">
    <w:name w:val="正文文本 3 字符"/>
    <w:basedOn w:val="18"/>
    <w:link w:val="12"/>
    <w:qFormat/>
    <w:uiPriority w:val="99"/>
    <w:rPr>
      <w:rFonts w:ascii="Calibri" w:hAnsi="Calibri" w:eastAsia="仿宋_GB2312" w:cs="黑体"/>
      <w:sz w:val="16"/>
      <w:szCs w:val="16"/>
      <w14:ligatures w14:val="none"/>
    </w:rPr>
  </w:style>
  <w:style w:type="character" w:customStyle="1" w:styleId="42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379</Words>
  <Characters>2165</Characters>
  <Lines>18</Lines>
  <Paragraphs>5</Paragraphs>
  <TotalTime>1</TotalTime>
  <ScaleCrop>false</ScaleCrop>
  <LinksUpToDate>false</LinksUpToDate>
  <CharactersWithSpaces>2539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2026-03-08T17:48:00Z</dcterms:created>
  <dc:creator>Yihao Chen</dc:creator>
  <cp:lastModifiedBy>cqdk10</cp:lastModifiedBy>
  <dcterms:modified xsi:type="dcterms:W3CDTF">2026-03-07T21:24:17Z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345D12465C303E44C0F3AB699DBA9D67</vt:lpwstr>
  </property>
</Properties>
</file>