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5"/>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493"/>
        <w:gridCol w:w="104"/>
        <w:gridCol w:w="784"/>
        <w:gridCol w:w="187"/>
        <w:gridCol w:w="125"/>
        <w:gridCol w:w="1044"/>
        <w:gridCol w:w="116"/>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82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作品标题</w:t>
            </w:r>
          </w:p>
        </w:tc>
        <w:tc>
          <w:tcPr>
            <w:tcW w:w="3737" w:type="dxa"/>
            <w:gridSpan w:val="6"/>
            <w:vAlign w:val="center"/>
          </w:tcPr>
          <w:p>
            <w:pPr>
              <w:spacing w:after="0" w:line="2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低空经济如何</w:t>
            </w:r>
            <w:r>
              <w:rPr>
                <w:rFonts w:hint="eastAsia" w:ascii="方正仿宋_GBK" w:hAnsi="方正仿宋_GBK" w:eastAsia="方正仿宋_GBK" w:cs="方正仿宋_GBK"/>
                <w:sz w:val="24"/>
                <w:szCs w:val="24"/>
                <w:lang w:val="en-US" w:eastAsia="zh-CN"/>
              </w:rPr>
              <w:t>“飞”</w:t>
            </w:r>
            <w:r>
              <w:rPr>
                <w:rFonts w:hint="default" w:ascii="Times New Roman" w:hAnsi="Times New Roman" w:eastAsia="方正仿宋_GBK" w:cs="Times New Roman"/>
                <w:sz w:val="24"/>
                <w:szCs w:val="24"/>
                <w:lang w:val="en-US" w:eastAsia="zh-CN"/>
              </w:rPr>
              <w:t>得更好？</w:t>
            </w:r>
          </w:p>
        </w:tc>
        <w:tc>
          <w:tcPr>
            <w:tcW w:w="1491" w:type="dxa"/>
            <w:gridSpan w:val="3"/>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参评项目</w:t>
            </w:r>
          </w:p>
        </w:tc>
        <w:tc>
          <w:tcPr>
            <w:tcW w:w="3296" w:type="dxa"/>
            <w:gridSpan w:val="3"/>
            <w:vAlign w:val="center"/>
          </w:tcPr>
          <w:p>
            <w:pPr>
              <w:spacing w:after="0"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方正仿宋_GBK" w:cs="Times New Roman"/>
                <w:sz w:val="24"/>
                <w:szCs w:val="24"/>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1824" w:type="dxa"/>
            <w:vMerge w:val="restart"/>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字数/时长</w:t>
            </w:r>
          </w:p>
        </w:tc>
        <w:tc>
          <w:tcPr>
            <w:tcW w:w="3737" w:type="dxa"/>
            <w:gridSpan w:val="6"/>
            <w:vMerge w:val="restart"/>
            <w:vAlign w:val="center"/>
          </w:tcPr>
          <w:p>
            <w:pPr>
              <w:spacing w:after="0" w:line="30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18"/>
                <w:lang w:val="en-US" w:eastAsia="zh-CN"/>
              </w:rPr>
              <w:t>3</w:t>
            </w:r>
            <w:r>
              <w:rPr>
                <w:rFonts w:hint="eastAsia" w:ascii="Times New Roman" w:hAnsi="Times New Roman" w:eastAsia="方正仿宋_GBK" w:cs="Times New Roman"/>
                <w:sz w:val="24"/>
                <w:szCs w:val="18"/>
                <w:lang w:val="en-US" w:eastAsia="zh-CN"/>
              </w:rPr>
              <w:t>720</w:t>
            </w:r>
            <w:r>
              <w:rPr>
                <w:rFonts w:hint="default" w:ascii="Times New Roman" w:hAnsi="Times New Roman" w:eastAsia="方正仿宋_GBK" w:cs="Times New Roman"/>
                <w:sz w:val="24"/>
                <w:szCs w:val="18"/>
                <w:lang w:val="en-US" w:eastAsia="zh-CN"/>
              </w:rPr>
              <w:t>字</w:t>
            </w:r>
          </w:p>
        </w:tc>
        <w:tc>
          <w:tcPr>
            <w:tcW w:w="1491" w:type="dxa"/>
            <w:gridSpan w:val="3"/>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体裁</w:t>
            </w:r>
          </w:p>
        </w:tc>
        <w:tc>
          <w:tcPr>
            <w:tcW w:w="3296" w:type="dxa"/>
            <w:gridSpan w:val="3"/>
            <w:vAlign w:val="center"/>
          </w:tcPr>
          <w:p>
            <w:pPr>
              <w:spacing w:after="0" w:line="260" w:lineRule="exact"/>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jc w:val="center"/>
        </w:trPr>
        <w:tc>
          <w:tcPr>
            <w:tcW w:w="1824" w:type="dxa"/>
            <w:vMerge w:val="continue"/>
            <w:vAlign w:val="center"/>
          </w:tcPr>
          <w:p>
            <w:pPr>
              <w:spacing w:after="0" w:line="380" w:lineRule="exact"/>
              <w:jc w:val="center"/>
              <w:rPr>
                <w:rFonts w:hint="default" w:ascii="Times New Roman" w:hAnsi="Times New Roman" w:eastAsia="方正黑体_GBK" w:cs="Times New Roman"/>
                <w:sz w:val="28"/>
              </w:rPr>
            </w:pPr>
          </w:p>
        </w:tc>
        <w:tc>
          <w:tcPr>
            <w:tcW w:w="3737" w:type="dxa"/>
            <w:gridSpan w:val="6"/>
            <w:vMerge w:val="continue"/>
            <w:vAlign w:val="center"/>
          </w:tcPr>
          <w:p>
            <w:pPr>
              <w:spacing w:after="0" w:line="320" w:lineRule="exact"/>
              <w:rPr>
                <w:rFonts w:hint="default" w:ascii="Times New Roman" w:hAnsi="Times New Roman" w:eastAsia="方正仿宋_GBK" w:cs="Times New Roman"/>
                <w:sz w:val="24"/>
                <w:szCs w:val="18"/>
              </w:rPr>
            </w:pPr>
          </w:p>
        </w:tc>
        <w:tc>
          <w:tcPr>
            <w:tcW w:w="1491" w:type="dxa"/>
            <w:gridSpan w:val="3"/>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语种</w:t>
            </w:r>
          </w:p>
        </w:tc>
        <w:tc>
          <w:tcPr>
            <w:tcW w:w="3296" w:type="dxa"/>
            <w:gridSpan w:val="3"/>
            <w:vAlign w:val="center"/>
          </w:tcPr>
          <w:p>
            <w:pPr>
              <w:spacing w:after="0" w:line="260" w:lineRule="exact"/>
              <w:rPr>
                <w:rFonts w:hint="default" w:ascii="Times New Roman" w:hAnsi="Times New Roman" w:eastAsia="宋体" w:cs="Times New Roman"/>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作  者</w:t>
            </w:r>
          </w:p>
          <w:p>
            <w:pPr>
              <w:spacing w:after="0" w:line="380" w:lineRule="exact"/>
              <w:rPr>
                <w:rFonts w:hint="default" w:ascii="Times New Roman" w:hAnsi="Times New Roman" w:eastAsia="方正黑体_GBK" w:cs="Times New Roman"/>
                <w:sz w:val="28"/>
              </w:rPr>
            </w:pPr>
            <w:r>
              <w:rPr>
                <w:rFonts w:hint="default" w:ascii="Times New Roman" w:hAnsi="Times New Roman" w:eastAsia="方正黑体_GBK" w:cs="Times New Roman"/>
                <w:sz w:val="28"/>
              </w:rPr>
              <w:t>（主创人员）</w:t>
            </w:r>
          </w:p>
        </w:tc>
        <w:tc>
          <w:tcPr>
            <w:tcW w:w="2693" w:type="dxa"/>
            <w:gridSpan w:val="5"/>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许幼飞</w:t>
            </w:r>
            <w:r>
              <w:rPr>
                <w:rFonts w:hint="eastAsia" w:ascii="Times New Roman" w:hAnsi="Times New Roman" w:eastAsia="方正仿宋_GBK" w:cs="Times New Roman"/>
                <w:sz w:val="24"/>
                <w:szCs w:val="24"/>
                <w:lang w:val="en-US" w:eastAsia="zh-CN"/>
              </w:rPr>
              <w:t>、古文博</w:t>
            </w:r>
          </w:p>
        </w:tc>
        <w:tc>
          <w:tcPr>
            <w:tcW w:w="104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编辑</w:t>
            </w:r>
          </w:p>
        </w:tc>
        <w:tc>
          <w:tcPr>
            <w:tcW w:w="4787" w:type="dxa"/>
            <w:gridSpan w:val="6"/>
            <w:vAlign w:val="center"/>
          </w:tcPr>
          <w:p>
            <w:pPr>
              <w:jc w:val="center"/>
              <w:rPr>
                <w:rFonts w:hint="default" w:ascii="Times New Roman" w:hAnsi="Times New Roman" w:eastAsia="方正仿宋_GBK" w:cs="Times New Roman"/>
                <w:w w:val="95"/>
                <w:sz w:val="24"/>
                <w:szCs w:val="24"/>
                <w:lang w:val="en-US" w:eastAsia="zh-CN"/>
              </w:rPr>
            </w:pPr>
            <w:r>
              <w:rPr>
                <w:rFonts w:hint="default" w:ascii="Times New Roman" w:hAnsi="Times New Roman" w:eastAsia="方正仿宋_GBK" w:cs="Times New Roman"/>
                <w:sz w:val="24"/>
                <w:szCs w:val="24"/>
                <w:lang w:eastAsia="zh-CN"/>
              </w:rPr>
              <w:t>颜明华</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陈国栋</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汪茂盛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原创单位</w:t>
            </w:r>
          </w:p>
        </w:tc>
        <w:tc>
          <w:tcPr>
            <w:tcW w:w="2693" w:type="dxa"/>
            <w:gridSpan w:val="5"/>
            <w:vAlign w:val="center"/>
          </w:tcPr>
          <w:p>
            <w:pPr>
              <w:spacing w:after="0" w:line="2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中共重庆市委</w:t>
            </w:r>
          </w:p>
          <w:p>
            <w:pPr>
              <w:spacing w:after="0" w:line="2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当代党员杂志社</w:t>
            </w:r>
          </w:p>
        </w:tc>
        <w:tc>
          <w:tcPr>
            <w:tcW w:w="1044" w:type="dxa"/>
            <w:vAlign w:val="center"/>
          </w:tcPr>
          <w:p>
            <w:pPr>
              <w:spacing w:after="0" w:line="38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发布端/账号/媒体名称</w:t>
            </w:r>
          </w:p>
        </w:tc>
        <w:tc>
          <w:tcPr>
            <w:tcW w:w="4787" w:type="dxa"/>
            <w:gridSpan w:val="6"/>
            <w:vAlign w:val="center"/>
          </w:tcPr>
          <w:p>
            <w:pPr>
              <w:spacing w:after="0"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《当代党员》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刊播版面</w:t>
            </w:r>
          </w:p>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(名称和版次)</w:t>
            </w:r>
          </w:p>
        </w:tc>
        <w:tc>
          <w:tcPr>
            <w:tcW w:w="2693" w:type="dxa"/>
            <w:gridSpan w:val="5"/>
            <w:vAlign w:val="center"/>
          </w:tcPr>
          <w:p>
            <w:pPr>
              <w:spacing w:after="0" w:line="260" w:lineRule="exact"/>
              <w:jc w:val="center"/>
              <w:rPr>
                <w:rFonts w:hint="default" w:ascii="Times New Roman" w:hAnsi="Times New Roman" w:eastAsia="方正仿宋_GBK" w:cs="Times New Roman"/>
                <w:sz w:val="24"/>
                <w:szCs w:val="24"/>
                <w:lang w:val="en-US" w:eastAsia="zh-CN"/>
              </w:rPr>
            </w:pPr>
          </w:p>
        </w:tc>
        <w:tc>
          <w:tcPr>
            <w:tcW w:w="1044" w:type="dxa"/>
            <w:vAlign w:val="center"/>
          </w:tcPr>
          <w:p>
            <w:pPr>
              <w:spacing w:after="0" w:line="38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刊播日期</w:t>
            </w:r>
          </w:p>
        </w:tc>
        <w:tc>
          <w:tcPr>
            <w:tcW w:w="4787" w:type="dxa"/>
            <w:gridSpan w:val="6"/>
            <w:vAlign w:val="center"/>
          </w:tcPr>
          <w:p>
            <w:pPr>
              <w:spacing w:after="0" w:line="2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2025</w:t>
            </w:r>
            <w:r>
              <w:rPr>
                <w:rFonts w:hint="eastAsia" w:ascii="Times New Roman" w:hAnsi="Times New Roman" w:eastAsia="方正仿宋_GBK" w:cs="Times New Roman"/>
                <w:sz w:val="24"/>
                <w:szCs w:val="24"/>
                <w:lang w:val="en-US" w:eastAsia="zh-CN"/>
              </w:rPr>
              <w:t>年第11期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24" w:type="dxa"/>
            <w:vMerge w:val="restart"/>
            <w:vAlign w:val="center"/>
          </w:tcPr>
          <w:p>
            <w:pPr>
              <w:spacing w:after="0" w:line="340" w:lineRule="exact"/>
              <w:rPr>
                <w:rFonts w:hint="default" w:ascii="Times New Roman" w:hAnsi="Times New Roman" w:cs="Times New Roman"/>
                <w:szCs w:val="21"/>
              </w:rPr>
            </w:pPr>
            <w:r>
              <w:rPr>
                <w:rFonts w:hint="default" w:ascii="Times New Roman" w:hAnsi="Times New Roman" w:eastAsia="方正黑体_GBK" w:cs="Times New Roman"/>
                <w:sz w:val="24"/>
                <w:szCs w:val="21"/>
              </w:rPr>
              <w:t>新媒体作品填报网址</w:t>
            </w:r>
          </w:p>
        </w:tc>
        <w:tc>
          <w:tcPr>
            <w:tcW w:w="3737" w:type="dxa"/>
            <w:gridSpan w:val="6"/>
            <w:vMerge w:val="restart"/>
            <w:vAlign w:val="center"/>
          </w:tcPr>
          <w:p>
            <w:pPr>
              <w:spacing w:after="0" w:line="240" w:lineRule="auto"/>
              <w:jc w:val="center"/>
              <w:rPr>
                <w:rFonts w:hint="default" w:ascii="Times New Roman" w:hAnsi="Times New Roman" w:eastAsia="宋体" w:cs="Times New Roman"/>
                <w:sz w:val="24"/>
                <w:szCs w:val="24"/>
                <w:lang w:eastAsia="zh-CN"/>
              </w:rPr>
            </w:pPr>
          </w:p>
        </w:tc>
        <w:tc>
          <w:tcPr>
            <w:tcW w:w="4787" w:type="dxa"/>
            <w:gridSpan w:val="6"/>
            <w:vAlign w:val="center"/>
          </w:tcPr>
          <w:p>
            <w:pPr>
              <w:spacing w:after="0" w:line="260" w:lineRule="exact"/>
              <w:rPr>
                <w:rFonts w:hint="default" w:ascii="Times New Roman" w:hAnsi="Times New Roman" w:eastAsia="华文中宋" w:cs="Times New Roman"/>
                <w:sz w:val="28"/>
                <w:lang w:eastAsia="zh-CN"/>
              </w:rPr>
            </w:pPr>
            <w:r>
              <w:rPr>
                <w:rFonts w:hint="default" w:ascii="Times New Roman" w:hAnsi="Times New Roman" w:eastAsia="方正黑体_GBK" w:cs="Times New Roman"/>
                <w:sz w:val="24"/>
                <w:szCs w:val="21"/>
              </w:rPr>
              <w:t>中央宣传部</w:t>
            </w:r>
            <w:r>
              <w:rPr>
                <w:rFonts w:hint="eastAsia" w:ascii="方正黑体_GBK" w:hAnsi="方正黑体_GBK" w:eastAsia="方正黑体_GBK" w:cs="方正黑体_GBK"/>
                <w:sz w:val="24"/>
                <w:szCs w:val="21"/>
              </w:rPr>
              <w:t>“</w:t>
            </w:r>
            <w:r>
              <w:rPr>
                <w:rFonts w:hint="default" w:ascii="Times New Roman" w:hAnsi="Times New Roman" w:eastAsia="方正黑体_GBK" w:cs="Times New Roman"/>
                <w:sz w:val="24"/>
                <w:szCs w:val="21"/>
              </w:rPr>
              <w:t>三好作品</w:t>
            </w:r>
            <w:r>
              <w:rPr>
                <w:rFonts w:hint="eastAsia" w:ascii="方正黑体_GBK" w:hAnsi="方正黑体_GBK" w:eastAsia="方正黑体_GBK" w:cs="方正黑体_GBK"/>
                <w:sz w:val="24"/>
                <w:szCs w:val="21"/>
              </w:rPr>
              <w:t xml:space="preserve">” </w:t>
            </w:r>
            <w:r>
              <w:rPr>
                <w:rFonts w:hint="default" w:ascii="Times New Roman" w:hAnsi="Times New Roman" w:eastAsia="华文中宋" w:cs="Times New Roman"/>
                <w:sz w:val="28"/>
              </w:rPr>
              <w:t xml:space="preserve"> 是□ 否</w:t>
            </w:r>
            <w:r>
              <w:rPr>
                <w:rFonts w:hint="default" w:ascii="Times New Roman" w:hAnsi="Times New Roman" w:eastAsia="华文中宋"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824" w:type="dxa"/>
            <w:vMerge w:val="continue"/>
            <w:vAlign w:val="center"/>
          </w:tcPr>
          <w:p>
            <w:pPr>
              <w:spacing w:after="0" w:line="340" w:lineRule="exact"/>
              <w:rPr>
                <w:rFonts w:hint="default" w:ascii="Times New Roman" w:hAnsi="Times New Roman" w:eastAsia="方正黑体_GBK" w:cs="Times New Roman"/>
                <w:sz w:val="24"/>
                <w:szCs w:val="21"/>
              </w:rPr>
            </w:pPr>
          </w:p>
        </w:tc>
        <w:tc>
          <w:tcPr>
            <w:tcW w:w="3737" w:type="dxa"/>
            <w:gridSpan w:val="6"/>
            <w:vMerge w:val="continue"/>
            <w:vAlign w:val="center"/>
          </w:tcPr>
          <w:p>
            <w:pPr>
              <w:spacing w:after="0" w:line="260" w:lineRule="exact"/>
              <w:rPr>
                <w:rFonts w:hint="default" w:ascii="Times New Roman" w:hAnsi="Times New Roman" w:eastAsia="方正仿宋_GBK" w:cs="Times New Roman"/>
                <w:sz w:val="24"/>
                <w:szCs w:val="18"/>
              </w:rPr>
            </w:pPr>
          </w:p>
        </w:tc>
        <w:tc>
          <w:tcPr>
            <w:tcW w:w="4787" w:type="dxa"/>
            <w:gridSpan w:val="6"/>
            <w:vAlign w:val="center"/>
          </w:tcPr>
          <w:p>
            <w:pPr>
              <w:spacing w:after="0" w:line="260" w:lineRule="exact"/>
              <w:rPr>
                <w:rFonts w:hint="default" w:ascii="Times New Roman" w:hAnsi="Times New Roman" w:eastAsia="华文中宋" w:cs="Times New Roman"/>
                <w:sz w:val="28"/>
                <w:lang w:eastAsia="zh-CN"/>
              </w:rPr>
            </w:pPr>
            <w:r>
              <w:rPr>
                <w:rFonts w:hint="default" w:ascii="Times New Roman" w:hAnsi="Times New Roman" w:eastAsia="方正黑体_GBK" w:cs="Times New Roman"/>
                <w:sz w:val="24"/>
                <w:szCs w:val="21"/>
              </w:rPr>
              <w:t>市委宣传部</w:t>
            </w:r>
            <w:r>
              <w:rPr>
                <w:rFonts w:hint="default" w:ascii="方正黑体_GBK" w:hAnsi="方正黑体_GBK" w:eastAsia="方正黑体_GBK" w:cs="方正黑体_GBK"/>
                <w:sz w:val="24"/>
                <w:szCs w:val="21"/>
              </w:rPr>
              <w:t>“</w:t>
            </w:r>
            <w:r>
              <w:rPr>
                <w:rFonts w:hint="default" w:ascii="Times New Roman" w:hAnsi="Times New Roman" w:eastAsia="方正黑体_GBK" w:cs="Times New Roman"/>
                <w:sz w:val="24"/>
                <w:szCs w:val="21"/>
              </w:rPr>
              <w:t>三好作品</w:t>
            </w:r>
            <w:r>
              <w:rPr>
                <w:rFonts w:hint="default" w:ascii="方正黑体_GBK" w:hAnsi="方正黑体_GBK" w:eastAsia="方正黑体_GBK" w:cs="方正黑体_GBK"/>
                <w:sz w:val="24"/>
                <w:szCs w:val="21"/>
              </w:rPr>
              <w:t xml:space="preserve">” </w:t>
            </w:r>
            <w:r>
              <w:rPr>
                <w:rFonts w:hint="default" w:ascii="Times New Roman" w:hAnsi="Times New Roman" w:eastAsia="华文中宋" w:cs="Times New Roman"/>
                <w:sz w:val="24"/>
                <w:szCs w:val="21"/>
              </w:rPr>
              <w:t xml:space="preserve"> </w:t>
            </w:r>
            <w:r>
              <w:rPr>
                <w:rFonts w:hint="default" w:ascii="Times New Roman" w:hAnsi="Times New Roman" w:eastAsia="华文中宋" w:cs="Times New Roman"/>
                <w:sz w:val="28"/>
              </w:rPr>
              <w:t>是□ 否</w:t>
            </w:r>
            <w:r>
              <w:rPr>
                <w:rFonts w:hint="default" w:ascii="Times New Roman" w:hAnsi="Times New Roman" w:eastAsia="华文中宋"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0" w:hRule="atLeast"/>
          <w:jc w:val="center"/>
        </w:trPr>
        <w:tc>
          <w:tcPr>
            <w:tcW w:w="1824" w:type="dxa"/>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作品简介</w:t>
            </w:r>
          </w:p>
        </w:tc>
        <w:tc>
          <w:tcPr>
            <w:tcW w:w="8524" w:type="dxa"/>
            <w:gridSpan w:val="12"/>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2"/>
                <w:sz w:val="24"/>
                <w:szCs w:val="24"/>
                <w:u w:val="none"/>
                <w:lang w:val="en-US" w:eastAsia="zh-CN" w:bidi="ar-SA"/>
              </w:rPr>
            </w:pPr>
            <w:r>
              <w:rPr>
                <w:rFonts w:hint="default" w:ascii="Times New Roman" w:hAnsi="Times New Roman" w:eastAsia="方正仿宋_GBK" w:cs="Times New Roman"/>
                <w:color w:val="auto"/>
                <w:kern w:val="2"/>
                <w:sz w:val="24"/>
                <w:szCs w:val="24"/>
                <w:u w:val="none"/>
                <w:lang w:val="en-US" w:eastAsia="zh-CN" w:bidi="ar-SA"/>
              </w:rPr>
              <w:t>2024年</w:t>
            </w:r>
            <w:r>
              <w:rPr>
                <w:rFonts w:hint="eastAsia" w:ascii="Times New Roman" w:hAnsi="Times New Roman" w:eastAsia="方正仿宋_GBK" w:cs="Times New Roman"/>
                <w:color w:val="auto"/>
                <w:kern w:val="2"/>
                <w:sz w:val="24"/>
                <w:szCs w:val="24"/>
                <w:u w:val="none"/>
                <w:lang w:val="en-US" w:eastAsia="zh-CN" w:bidi="ar-SA"/>
              </w:rPr>
              <w:t>被称为</w:t>
            </w:r>
            <w:r>
              <w:rPr>
                <w:rFonts w:hint="default" w:ascii="Times New Roman" w:hAnsi="Times New Roman" w:eastAsia="方正仿宋_GBK" w:cs="Times New Roman"/>
                <w:color w:val="auto"/>
                <w:kern w:val="2"/>
                <w:sz w:val="24"/>
                <w:szCs w:val="24"/>
                <w:u w:val="none"/>
                <w:lang w:val="en-US" w:eastAsia="zh-CN" w:bidi="ar-SA"/>
              </w:rPr>
              <w:t>低空经济元年</w:t>
            </w:r>
            <w:r>
              <w:rPr>
                <w:rFonts w:hint="eastAsia" w:ascii="Times New Roman" w:hAnsi="Times New Roman" w:eastAsia="方正仿宋_GBK" w:cs="Times New Roman"/>
                <w:color w:val="auto"/>
                <w:kern w:val="2"/>
                <w:sz w:val="24"/>
                <w:szCs w:val="24"/>
                <w:u w:val="none"/>
                <w:lang w:val="en-US" w:eastAsia="zh-CN" w:bidi="ar-SA"/>
              </w:rPr>
              <w:t>，全国多地积极布局相关产业</w:t>
            </w:r>
            <w:r>
              <w:rPr>
                <w:rFonts w:hint="default" w:ascii="Times New Roman" w:hAnsi="Times New Roman" w:eastAsia="方正仿宋_GBK" w:cs="Times New Roman"/>
                <w:color w:val="auto"/>
                <w:kern w:val="2"/>
                <w:sz w:val="24"/>
                <w:szCs w:val="24"/>
                <w:u w:val="none"/>
                <w:lang w:val="en-US" w:eastAsia="zh-CN" w:bidi="ar-SA"/>
              </w:rPr>
              <w:t>，重庆</w:t>
            </w:r>
            <w:r>
              <w:rPr>
                <w:rFonts w:hint="eastAsia" w:ascii="Times New Roman" w:hAnsi="Times New Roman" w:eastAsia="方正仿宋_GBK" w:cs="Times New Roman"/>
                <w:color w:val="auto"/>
                <w:kern w:val="2"/>
                <w:sz w:val="24"/>
                <w:szCs w:val="24"/>
                <w:u w:val="none"/>
                <w:lang w:val="en-US" w:eastAsia="zh-CN" w:bidi="ar-SA"/>
              </w:rPr>
              <w:t>也</w:t>
            </w:r>
            <w:r>
              <w:rPr>
                <w:rFonts w:hint="default" w:ascii="Times New Roman" w:hAnsi="Times New Roman" w:eastAsia="方正仿宋_GBK" w:cs="Times New Roman"/>
                <w:color w:val="auto"/>
                <w:kern w:val="2"/>
                <w:sz w:val="24"/>
                <w:szCs w:val="24"/>
                <w:u w:val="none"/>
                <w:lang w:val="en-US" w:eastAsia="zh-CN" w:bidi="ar-SA"/>
              </w:rPr>
              <w:t>依托独特地理与产业基础，</w:t>
            </w:r>
            <w:r>
              <w:rPr>
                <w:rFonts w:hint="eastAsia" w:ascii="Times New Roman" w:hAnsi="Times New Roman" w:eastAsia="方正仿宋_GBK" w:cs="Times New Roman"/>
                <w:color w:val="auto"/>
                <w:kern w:val="2"/>
                <w:sz w:val="24"/>
                <w:szCs w:val="24"/>
                <w:u w:val="none"/>
                <w:lang w:val="en-US" w:eastAsia="zh-CN" w:bidi="ar-SA"/>
              </w:rPr>
              <w:t>推进</w:t>
            </w:r>
            <w:r>
              <w:rPr>
                <w:rFonts w:hint="default" w:ascii="Times New Roman" w:hAnsi="Times New Roman" w:eastAsia="方正仿宋_GBK" w:cs="Times New Roman"/>
                <w:color w:val="auto"/>
                <w:kern w:val="2"/>
                <w:sz w:val="24"/>
                <w:szCs w:val="24"/>
                <w:u w:val="none"/>
                <w:lang w:val="en-US" w:eastAsia="zh-CN" w:bidi="ar-SA"/>
              </w:rPr>
              <w:t>低空经济</w:t>
            </w:r>
            <w:r>
              <w:rPr>
                <w:rFonts w:hint="eastAsia" w:ascii="Times New Roman" w:hAnsi="Times New Roman" w:eastAsia="方正仿宋_GBK" w:cs="Times New Roman"/>
                <w:color w:val="auto"/>
                <w:kern w:val="2"/>
                <w:sz w:val="24"/>
                <w:szCs w:val="24"/>
                <w:u w:val="none"/>
                <w:lang w:val="en-US" w:eastAsia="zh-CN" w:bidi="ar-SA"/>
              </w:rPr>
              <w:t>产业</w:t>
            </w:r>
            <w:r>
              <w:rPr>
                <w:rFonts w:hint="default" w:ascii="Times New Roman" w:hAnsi="Times New Roman" w:eastAsia="方正仿宋_GBK" w:cs="Times New Roman"/>
                <w:color w:val="auto"/>
                <w:kern w:val="2"/>
                <w:sz w:val="24"/>
                <w:szCs w:val="24"/>
                <w:u w:val="none"/>
                <w:lang w:val="en-US" w:eastAsia="zh-CN" w:bidi="ar-SA"/>
              </w:rPr>
              <w:t>发展与探索。</w:t>
            </w:r>
            <w:r>
              <w:rPr>
                <w:rFonts w:hint="eastAsia" w:ascii="Times New Roman" w:hAnsi="Times New Roman" w:eastAsia="方正仿宋_GBK" w:cs="Times New Roman"/>
                <w:color w:val="auto"/>
                <w:kern w:val="2"/>
                <w:sz w:val="24"/>
                <w:szCs w:val="24"/>
                <w:u w:val="none"/>
                <w:lang w:val="en-US" w:eastAsia="zh-CN" w:bidi="ar-SA"/>
              </w:rPr>
              <w:t>当前，重庆明确提出将从提升低空飞行安全保障能力、拓展具有重庆特色的“低空+”标杆应用场景、布局具有全国影响力的优势产业集群等方面来打造低空经济创新发展强市。</w:t>
            </w:r>
          </w:p>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rPr>
            </w:pPr>
            <w:r>
              <w:rPr>
                <w:rFonts w:hint="eastAsia" w:ascii="Times New Roman" w:hAnsi="Times New Roman" w:eastAsia="方正仿宋_GBK" w:cs="Times New Roman"/>
                <w:color w:val="auto"/>
                <w:kern w:val="2"/>
                <w:sz w:val="24"/>
                <w:szCs w:val="24"/>
                <w:u w:val="none"/>
                <w:lang w:val="en-US" w:eastAsia="zh-CN" w:bidi="ar-SA"/>
              </w:rPr>
              <w:t>在此背景下，</w:t>
            </w:r>
            <w:r>
              <w:rPr>
                <w:rFonts w:hint="default" w:ascii="Times New Roman" w:hAnsi="Times New Roman" w:eastAsia="方正仿宋_GBK" w:cs="Times New Roman"/>
                <w:color w:val="auto"/>
                <w:kern w:val="2"/>
                <w:sz w:val="24"/>
                <w:szCs w:val="24"/>
                <w:u w:val="none"/>
                <w:lang w:val="en-US" w:eastAsia="zh-CN" w:bidi="ar-SA"/>
              </w:rPr>
              <w:t>记者实地走访龙兴通用机场、巫山脆李园等</w:t>
            </w:r>
            <w:r>
              <w:rPr>
                <w:rFonts w:hint="eastAsia" w:ascii="Times New Roman" w:hAnsi="Times New Roman" w:eastAsia="方正仿宋_GBK" w:cs="Times New Roman"/>
                <w:color w:val="auto"/>
                <w:kern w:val="2"/>
                <w:sz w:val="24"/>
                <w:szCs w:val="24"/>
                <w:u w:val="none"/>
                <w:lang w:val="en-US" w:eastAsia="zh-CN" w:bidi="ar-SA"/>
              </w:rPr>
              <w:t>地</w:t>
            </w:r>
            <w:r>
              <w:rPr>
                <w:rFonts w:hint="default" w:ascii="Times New Roman" w:hAnsi="Times New Roman" w:eastAsia="方正仿宋_GBK" w:cs="Times New Roman"/>
                <w:color w:val="auto"/>
                <w:kern w:val="2"/>
                <w:sz w:val="24"/>
                <w:szCs w:val="24"/>
                <w:u w:val="none"/>
                <w:lang w:val="en-US" w:eastAsia="zh-CN" w:bidi="ar-SA"/>
              </w:rPr>
              <w:t>，采访兰空无人机、翼动科技等企业负责人以及行业协会、科研机构专家，收集低空经济经营主体、重点项目投资等核心数据；结合重庆相关政策文件，聚焦空域管理、场景落地、产品创新等关键问题，梳理产业发展现状、成效与瓶颈，从安全管控、场景应用、产品创新三大维度，探讨重庆低空经济</w:t>
            </w:r>
            <w:r>
              <w:rPr>
                <w:rFonts w:hint="eastAsia" w:ascii="方正仿宋_GBK" w:hAnsi="方正仿宋_GBK" w:eastAsia="方正仿宋_GBK" w:cs="方正仿宋_GBK"/>
                <w:color w:val="auto"/>
                <w:kern w:val="2"/>
                <w:sz w:val="24"/>
                <w:szCs w:val="24"/>
                <w:u w:val="none"/>
                <w:lang w:val="en-US" w:eastAsia="zh-CN" w:bidi="ar-SA"/>
              </w:rPr>
              <w:t>“飞得稳、飞得远、飞得快”</w:t>
            </w:r>
            <w:r>
              <w:rPr>
                <w:rFonts w:hint="default" w:ascii="Times New Roman" w:hAnsi="Times New Roman" w:eastAsia="方正仿宋_GBK" w:cs="Times New Roman"/>
                <w:color w:val="auto"/>
                <w:kern w:val="2"/>
                <w:sz w:val="24"/>
                <w:szCs w:val="24"/>
                <w:u w:val="none"/>
                <w:lang w:val="en-US" w:eastAsia="zh-CN" w:bidi="ar-SA"/>
              </w:rPr>
              <w:t>的路径，呈现重庆在低空经济领域的创新实践与发展思考。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1" w:hRule="exact"/>
          <w:jc w:val="center"/>
        </w:trPr>
        <w:tc>
          <w:tcPr>
            <w:tcW w:w="1824" w:type="dxa"/>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社会效果</w:t>
            </w:r>
          </w:p>
        </w:tc>
        <w:tc>
          <w:tcPr>
            <w:tcW w:w="8524" w:type="dxa"/>
            <w:gridSpan w:val="12"/>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color w:val="auto"/>
                <w:sz w:val="24"/>
                <w:szCs w:val="24"/>
                <w:u w:val="none"/>
                <w:lang w:val="en-US" w:eastAsia="zh-CN"/>
              </w:rPr>
              <w:t>该报道</w:t>
            </w:r>
            <w:r>
              <w:rPr>
                <w:rFonts w:hint="eastAsia" w:ascii="Times New Roman" w:hAnsi="Times New Roman" w:eastAsia="方正仿宋_GBK" w:cs="Times New Roman"/>
                <w:color w:val="auto"/>
                <w:sz w:val="24"/>
                <w:szCs w:val="24"/>
                <w:u w:val="none"/>
                <w:lang w:val="en-US" w:eastAsia="zh-CN"/>
              </w:rPr>
              <w:t>在七一网、七一客户端发布后</w:t>
            </w:r>
            <w:r>
              <w:rPr>
                <w:rFonts w:hint="default" w:ascii="Times New Roman" w:hAnsi="Times New Roman" w:eastAsia="方正仿宋_GBK" w:cs="Times New Roman"/>
                <w:color w:val="auto"/>
                <w:sz w:val="24"/>
                <w:szCs w:val="24"/>
                <w:u w:val="none"/>
                <w:lang w:val="en-US" w:eastAsia="zh-CN"/>
              </w:rPr>
              <w:t>，产生了广泛而积极的社会影响，先后被人民日报客户端、半月谈</w:t>
            </w:r>
            <w:r>
              <w:rPr>
                <w:rFonts w:hint="eastAsia" w:ascii="Times New Roman" w:hAnsi="Times New Roman" w:eastAsia="方正仿宋_GBK" w:cs="Times New Roman"/>
                <w:color w:val="auto"/>
                <w:sz w:val="24"/>
                <w:szCs w:val="24"/>
                <w:u w:val="none"/>
                <w:lang w:val="en-US" w:eastAsia="zh-CN"/>
              </w:rPr>
              <w:t>客户端</w:t>
            </w:r>
            <w:bookmarkStart w:id="0" w:name="_GoBack"/>
            <w:bookmarkEnd w:id="0"/>
            <w:r>
              <w:rPr>
                <w:rFonts w:hint="default" w:ascii="Times New Roman" w:hAnsi="Times New Roman" w:eastAsia="方正仿宋_GBK" w:cs="Times New Roman"/>
                <w:color w:val="auto"/>
                <w:sz w:val="24"/>
                <w:szCs w:val="24"/>
                <w:u w:val="none"/>
                <w:lang w:val="en-US" w:eastAsia="zh-CN"/>
              </w:rPr>
              <w:t>等多家央媒转载，有效扩大了重庆低空经济发展实践的传播广度与影响力</w:t>
            </w:r>
            <w:r>
              <w:rPr>
                <w:rFonts w:hint="eastAsia" w:ascii="Times New Roman" w:hAnsi="Times New Roman" w:eastAsia="方正仿宋_GBK" w:cs="Times New Roman"/>
                <w:color w:val="auto"/>
                <w:sz w:val="24"/>
                <w:szCs w:val="24"/>
                <w:u w:val="none"/>
                <w:lang w:val="en-US" w:eastAsia="zh-CN"/>
              </w:rPr>
              <w:t>；</w:t>
            </w:r>
            <w:r>
              <w:rPr>
                <w:rFonts w:hint="default" w:ascii="Times New Roman" w:hAnsi="Times New Roman" w:eastAsia="方正仿宋_GBK" w:cs="Times New Roman"/>
                <w:color w:val="auto"/>
                <w:sz w:val="24"/>
                <w:szCs w:val="24"/>
                <w:u w:val="none"/>
                <w:lang w:val="en-US" w:eastAsia="zh-CN"/>
              </w:rPr>
              <w:t>同时，获得重庆市委网信办全网推荐，成为展现重庆培育新质生产力、布局低空经济新赛道的重要宣传载体，进一步凝聚了政企学研各方</w:t>
            </w:r>
            <w:r>
              <w:rPr>
                <w:rFonts w:hint="eastAsia" w:ascii="Times New Roman" w:hAnsi="Times New Roman" w:eastAsia="方正仿宋_GBK" w:cs="Times New Roman"/>
                <w:color w:val="auto"/>
                <w:sz w:val="24"/>
                <w:szCs w:val="24"/>
                <w:u w:val="none"/>
                <w:lang w:val="en-US" w:eastAsia="zh-CN"/>
              </w:rPr>
              <w:t>聚力</w:t>
            </w:r>
            <w:r>
              <w:rPr>
                <w:rFonts w:hint="default" w:ascii="Times New Roman" w:hAnsi="Times New Roman" w:eastAsia="方正仿宋_GBK" w:cs="Times New Roman"/>
                <w:color w:val="auto"/>
                <w:sz w:val="24"/>
                <w:szCs w:val="24"/>
                <w:u w:val="none"/>
                <w:lang w:val="en-US" w:eastAsia="zh-CN"/>
              </w:rPr>
              <w:t>推动低空经济高质量发展的共识，助力重庆在低空经济市场中持续彰显特色、抢占先机。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pPr>
              <w:spacing w:after="0" w:line="32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传播数据</w:t>
            </w:r>
          </w:p>
        </w:tc>
        <w:tc>
          <w:tcPr>
            <w:tcW w:w="2568" w:type="dxa"/>
            <w:gridSpan w:val="4"/>
            <w:vMerge w:val="restart"/>
            <w:vAlign w:val="center"/>
          </w:tcPr>
          <w:p>
            <w:pPr>
              <w:spacing w:after="0" w:line="420" w:lineRule="exact"/>
              <w:rPr>
                <w:rFonts w:hint="default" w:ascii="Times New Roman" w:hAnsi="Times New Roman" w:eastAsia="方正楷体_GBK" w:cs="Times New Roman"/>
                <w:sz w:val="24"/>
                <w:szCs w:val="28"/>
              </w:rPr>
            </w:pPr>
            <w:r>
              <w:rPr>
                <w:rFonts w:hint="default" w:ascii="Times New Roman" w:hAnsi="Times New Roman" w:eastAsia="方正楷体_GBK" w:cs="Times New Roman"/>
                <w:color w:val="auto"/>
                <w:sz w:val="24"/>
                <w:szCs w:val="28"/>
              </w:rPr>
              <w:t>新媒体传播平台网址</w:t>
            </w:r>
          </w:p>
        </w:tc>
        <w:tc>
          <w:tcPr>
            <w:tcW w:w="5956" w:type="dxa"/>
            <w:gridSpan w:val="8"/>
            <w:tcBorders>
              <w:bottom w:val="single" w:color="auto" w:sz="4" w:space="0"/>
            </w:tcBorders>
            <w:vAlign w:val="center"/>
          </w:tcPr>
          <w:p>
            <w:pPr>
              <w:spacing w:after="0" w:line="32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sz w:val="22"/>
                <w:szCs w:val="24"/>
              </w:rPr>
              <w:t>https://mp.weixin.qq.com/s/wxAkfQxrhldosARFcvdXXA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exact"/>
          <w:jc w:val="center"/>
        </w:trPr>
        <w:tc>
          <w:tcPr>
            <w:tcW w:w="1824" w:type="dxa"/>
            <w:vMerge w:val="continue"/>
            <w:vAlign w:val="center"/>
          </w:tcPr>
          <w:p>
            <w:pPr>
              <w:pStyle w:val="3"/>
              <w:spacing w:after="0" w:line="320" w:lineRule="exact"/>
              <w:rPr>
                <w:rFonts w:hint="default" w:ascii="Times New Roman" w:hAnsi="Times New Roman" w:eastAsia="方正仿宋_GBK" w:cs="Times New Roman"/>
              </w:rPr>
            </w:pPr>
          </w:p>
        </w:tc>
        <w:tc>
          <w:tcPr>
            <w:tcW w:w="2568" w:type="dxa"/>
            <w:gridSpan w:val="4"/>
            <w:vMerge w:val="continue"/>
            <w:vAlign w:val="center"/>
          </w:tcPr>
          <w:p>
            <w:pPr>
              <w:spacing w:after="0" w:line="420" w:lineRule="exact"/>
              <w:rPr>
                <w:rFonts w:hint="default" w:ascii="Times New Roman" w:hAnsi="Times New Roman" w:eastAsia="方正仿宋_GBK" w:cs="Times New Roman"/>
                <w:sz w:val="24"/>
                <w:szCs w:val="28"/>
              </w:rPr>
            </w:pPr>
          </w:p>
        </w:tc>
        <w:tc>
          <w:tcPr>
            <w:tcW w:w="5956" w:type="dxa"/>
            <w:gridSpan w:val="8"/>
            <w:tcBorders>
              <w:bottom w:val="single" w:color="auto" w:sz="4" w:space="0"/>
            </w:tcBorders>
            <w:vAlign w:val="center"/>
          </w:tcPr>
          <w:p>
            <w:pPr>
              <w:spacing w:after="0" w:line="42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2.https://www.12371.gov.cn/web/article/1438698186440708096/web/content_1438698186440708096.html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1824" w:type="dxa"/>
            <w:vMerge w:val="continue"/>
            <w:vAlign w:val="center"/>
          </w:tcPr>
          <w:p>
            <w:pPr>
              <w:spacing w:after="0" w:line="320" w:lineRule="exact"/>
              <w:jc w:val="center"/>
              <w:rPr>
                <w:rFonts w:hint="default" w:ascii="Times New Roman" w:hAnsi="Times New Roman" w:eastAsia="方正黑体_GBK" w:cs="Times New Roman"/>
                <w:sz w:val="28"/>
              </w:rPr>
            </w:pPr>
          </w:p>
        </w:tc>
        <w:tc>
          <w:tcPr>
            <w:tcW w:w="2568" w:type="dxa"/>
            <w:gridSpan w:val="4"/>
            <w:vMerge w:val="continue"/>
            <w:tcBorders>
              <w:bottom w:val="single" w:color="auto" w:sz="4" w:space="0"/>
            </w:tcBorders>
            <w:vAlign w:val="center"/>
          </w:tcPr>
          <w:p>
            <w:pPr>
              <w:spacing w:after="0" w:line="420" w:lineRule="exact"/>
              <w:rPr>
                <w:rFonts w:hint="default" w:ascii="Times New Roman" w:hAnsi="Times New Roman" w:eastAsia="方正楷体_GBK" w:cs="Times New Roman"/>
                <w:sz w:val="24"/>
                <w:szCs w:val="28"/>
              </w:rPr>
            </w:pPr>
          </w:p>
        </w:tc>
        <w:tc>
          <w:tcPr>
            <w:tcW w:w="5956" w:type="dxa"/>
            <w:gridSpan w:val="8"/>
            <w:tcBorders>
              <w:bottom w:val="single" w:color="auto" w:sz="4" w:space="0"/>
            </w:tcBorders>
            <w:vAlign w:val="center"/>
          </w:tcPr>
          <w:p>
            <w:pPr>
              <w:spacing w:after="0" w:line="240" w:lineRule="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default" w:ascii="Times New Roman" w:hAnsi="Times New Roman" w:eastAsia="宋体" w:cs="Times New Roman"/>
                <w:sz w:val="24"/>
                <w:szCs w:val="24"/>
                <w:lang w:eastAsia="zh-CN"/>
              </w:rPr>
              <w:t>https://m.12371.gov.cn/app/template/displayTemplate/news/newsDetail/6132/493027.html?isShare=true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exact"/>
          <w:jc w:val="center"/>
        </w:trPr>
        <w:tc>
          <w:tcPr>
            <w:tcW w:w="1824" w:type="dxa"/>
            <w:vMerge w:val="continue"/>
            <w:tcBorders>
              <w:bottom w:val="single" w:color="auto" w:sz="4" w:space="0"/>
            </w:tcBorders>
            <w:vAlign w:val="center"/>
          </w:tcPr>
          <w:p>
            <w:pPr>
              <w:spacing w:after="0" w:line="340" w:lineRule="exact"/>
              <w:jc w:val="center"/>
              <w:rPr>
                <w:rFonts w:hint="default" w:ascii="Times New Roman" w:hAnsi="Times New Roman" w:eastAsia="方正黑体_GBK" w:cs="Times New Roman"/>
                <w:sz w:val="28"/>
              </w:rPr>
            </w:pPr>
          </w:p>
        </w:tc>
        <w:tc>
          <w:tcPr>
            <w:tcW w:w="1493" w:type="dxa"/>
            <w:tcBorders>
              <w:bottom w:val="single" w:color="auto" w:sz="4" w:space="0"/>
            </w:tcBorders>
            <w:vAlign w:val="center"/>
          </w:tcPr>
          <w:p>
            <w:pPr>
              <w:spacing w:after="0" w:line="360" w:lineRule="exact"/>
              <w:jc w:val="center"/>
              <w:rPr>
                <w:rFonts w:hint="default" w:ascii="Times New Roman" w:hAnsi="Times New Roman" w:eastAsia="方正楷体_GBK" w:cs="Times New Roman"/>
                <w:sz w:val="24"/>
                <w:szCs w:val="28"/>
              </w:rPr>
            </w:pPr>
            <w:r>
              <w:rPr>
                <w:rFonts w:hint="default" w:ascii="Times New Roman" w:hAnsi="Times New Roman" w:eastAsia="方正楷体_GBK" w:cs="Times New Roman"/>
                <w:sz w:val="24"/>
                <w:szCs w:val="28"/>
              </w:rPr>
              <w:t>阅读量（浏览量、点击量）</w:t>
            </w:r>
          </w:p>
        </w:tc>
        <w:tc>
          <w:tcPr>
            <w:tcW w:w="1075" w:type="dxa"/>
            <w:gridSpan w:val="3"/>
            <w:tcBorders>
              <w:bottom w:val="single" w:color="auto" w:sz="4" w:space="0"/>
            </w:tcBorders>
            <w:vAlign w:val="center"/>
          </w:tcPr>
          <w:p>
            <w:pPr>
              <w:spacing w:after="0"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sz w:val="24"/>
                <w:szCs w:val="28"/>
                <w:lang w:val="en-US" w:eastAsia="zh-CN"/>
              </w:rPr>
              <w:t>20w+</w:t>
            </w:r>
          </w:p>
        </w:tc>
        <w:tc>
          <w:tcPr>
            <w:tcW w:w="1285" w:type="dxa"/>
            <w:gridSpan w:val="3"/>
            <w:tcBorders>
              <w:bottom w:val="single" w:color="auto" w:sz="4" w:space="0"/>
            </w:tcBorders>
            <w:vAlign w:val="center"/>
          </w:tcPr>
          <w:p>
            <w:pPr>
              <w:spacing w:after="0" w:line="360" w:lineRule="exact"/>
              <w:jc w:val="center"/>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转载量</w:t>
            </w:r>
          </w:p>
        </w:tc>
        <w:tc>
          <w:tcPr>
            <w:tcW w:w="1284" w:type="dxa"/>
            <w:tcBorders>
              <w:bottom w:val="single" w:color="auto" w:sz="4" w:space="0"/>
            </w:tcBorders>
            <w:vAlign w:val="center"/>
          </w:tcPr>
          <w:p>
            <w:pPr>
              <w:spacing w:after="0" w:line="360" w:lineRule="exact"/>
              <w:jc w:val="center"/>
              <w:rPr>
                <w:rFonts w:hint="default" w:ascii="Times New Roman" w:hAnsi="Times New Roman" w:eastAsia="方正楷体_GBK" w:cs="Times New Roman"/>
                <w:sz w:val="24"/>
                <w:szCs w:val="24"/>
                <w:lang w:val="en-US" w:eastAsia="zh-CN"/>
              </w:rPr>
            </w:pPr>
          </w:p>
        </w:tc>
        <w:tc>
          <w:tcPr>
            <w:tcW w:w="1285" w:type="dxa"/>
            <w:gridSpan w:val="3"/>
            <w:tcBorders>
              <w:bottom w:val="single" w:color="auto" w:sz="4" w:space="0"/>
            </w:tcBorders>
            <w:vAlign w:val="center"/>
          </w:tcPr>
          <w:p>
            <w:pPr>
              <w:spacing w:after="0" w:line="360" w:lineRule="exact"/>
              <w:jc w:val="center"/>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互动量</w:t>
            </w:r>
          </w:p>
        </w:tc>
        <w:tc>
          <w:tcPr>
            <w:tcW w:w="2102" w:type="dxa"/>
            <w:tcBorders>
              <w:bottom w:val="single" w:color="auto" w:sz="4" w:space="0"/>
            </w:tcBorders>
            <w:vAlign w:val="center"/>
          </w:tcPr>
          <w:p>
            <w:pPr>
              <w:spacing w:after="0" w:line="360" w:lineRule="exact"/>
              <w:jc w:val="center"/>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1" w:hRule="exact"/>
          <w:jc w:val="center"/>
        </w:trPr>
        <w:tc>
          <w:tcPr>
            <w:tcW w:w="1824" w:type="dxa"/>
            <w:tcBorders>
              <w:bottom w:val="single" w:color="auto" w:sz="4" w:space="0"/>
            </w:tcBorders>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推荐理由</w:t>
            </w:r>
          </w:p>
        </w:tc>
        <w:tc>
          <w:tcPr>
            <w:tcW w:w="8524"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color w:val="auto"/>
                <w:kern w:val="2"/>
                <w:sz w:val="24"/>
                <w:szCs w:val="24"/>
                <w:u w:val="none"/>
                <w:lang w:val="en-US" w:eastAsia="zh-CN" w:bidi="ar-SA"/>
              </w:rPr>
              <w:t>本文核心亮点突出。一</w:t>
            </w:r>
            <w:r>
              <w:rPr>
                <w:rFonts w:hint="eastAsia" w:ascii="Times New Roman" w:hAnsi="Times New Roman" w:eastAsia="方正仿宋_GBK" w:cs="Times New Roman"/>
                <w:color w:val="auto"/>
                <w:kern w:val="2"/>
                <w:sz w:val="24"/>
                <w:szCs w:val="24"/>
                <w:u w:val="none"/>
                <w:lang w:val="en-US" w:eastAsia="zh-CN" w:bidi="ar-SA"/>
              </w:rPr>
              <w:t>是</w:t>
            </w:r>
            <w:r>
              <w:rPr>
                <w:rFonts w:hint="default" w:ascii="Times New Roman" w:hAnsi="Times New Roman" w:eastAsia="方正仿宋_GBK" w:cs="Times New Roman"/>
                <w:color w:val="auto"/>
                <w:kern w:val="2"/>
                <w:sz w:val="24"/>
                <w:szCs w:val="24"/>
                <w:u w:val="none"/>
                <w:lang w:val="en-US" w:eastAsia="zh-CN" w:bidi="ar-SA"/>
              </w:rPr>
              <w:t>选题精准贴合时代热点，立足2024年低空经济元年背景，聚焦重庆低空经济发展实践，紧扣培育新质生产力、布局新赛道的发展导向，兼具时代性与现实意义。二</w:t>
            </w:r>
            <w:r>
              <w:rPr>
                <w:rFonts w:hint="eastAsia" w:ascii="Times New Roman" w:hAnsi="Times New Roman" w:eastAsia="方正仿宋_GBK" w:cs="Times New Roman"/>
                <w:color w:val="auto"/>
                <w:kern w:val="2"/>
                <w:sz w:val="24"/>
                <w:szCs w:val="24"/>
                <w:u w:val="none"/>
                <w:lang w:val="en-US" w:eastAsia="zh-CN" w:bidi="ar-SA"/>
              </w:rPr>
              <w:t>是</w:t>
            </w:r>
            <w:r>
              <w:rPr>
                <w:rFonts w:hint="default" w:ascii="Times New Roman" w:hAnsi="Times New Roman" w:eastAsia="方正仿宋_GBK" w:cs="Times New Roman"/>
                <w:color w:val="auto"/>
                <w:kern w:val="2"/>
                <w:sz w:val="24"/>
                <w:szCs w:val="24"/>
                <w:u w:val="none"/>
                <w:lang w:val="en-US" w:eastAsia="zh-CN" w:bidi="ar-SA"/>
              </w:rPr>
              <w:t>内容扎实、专业性强，采编过程深入一线，通过实地走访、多方采访，全面呈现重庆低空经济的瓶颈与发展亮点，既客观真实又具深度。</w:t>
            </w:r>
            <w:r>
              <w:rPr>
                <w:rFonts w:hint="eastAsia" w:ascii="Times New Roman" w:hAnsi="Times New Roman" w:eastAsia="方正仿宋_GBK" w:cs="Times New Roman"/>
                <w:color w:val="auto"/>
                <w:kern w:val="2"/>
                <w:sz w:val="24"/>
                <w:szCs w:val="24"/>
                <w:u w:val="none"/>
                <w:lang w:val="en-US" w:eastAsia="zh-CN" w:bidi="ar-SA"/>
              </w:rPr>
              <w:t>三是</w:t>
            </w:r>
            <w:r>
              <w:rPr>
                <w:rFonts w:hint="default" w:ascii="Times New Roman" w:hAnsi="Times New Roman" w:eastAsia="方正仿宋_GBK" w:cs="Times New Roman"/>
                <w:color w:val="auto"/>
                <w:kern w:val="2"/>
                <w:sz w:val="24"/>
                <w:szCs w:val="24"/>
                <w:u w:val="none"/>
                <w:lang w:val="en-US" w:eastAsia="zh-CN" w:bidi="ar-SA"/>
              </w:rPr>
              <w:t>结构清晰、可读性强，采用</w:t>
            </w:r>
            <w:r>
              <w:rPr>
                <w:rFonts w:hint="eastAsia" w:ascii="方正仿宋_GBK" w:hAnsi="方正仿宋_GBK" w:eastAsia="方正仿宋_GBK" w:cs="方正仿宋_GBK"/>
                <w:color w:val="auto"/>
                <w:kern w:val="2"/>
                <w:sz w:val="24"/>
                <w:szCs w:val="24"/>
                <w:u w:val="none"/>
                <w:lang w:val="en-US" w:eastAsia="zh-CN" w:bidi="ar-SA"/>
              </w:rPr>
              <w:t>“总—分—总”</w:t>
            </w:r>
            <w:r>
              <w:rPr>
                <w:rFonts w:hint="default" w:ascii="Times New Roman" w:hAnsi="Times New Roman" w:eastAsia="方正仿宋_GBK" w:cs="Times New Roman"/>
                <w:color w:val="auto"/>
                <w:kern w:val="2"/>
                <w:sz w:val="24"/>
                <w:szCs w:val="24"/>
                <w:u w:val="none"/>
                <w:lang w:val="en-US" w:eastAsia="zh-CN" w:bidi="ar-SA"/>
              </w:rPr>
              <w:t>结构，以通俗化表达解读专业领域内容，兼顾专业性与传播性</w:t>
            </w:r>
            <w:r>
              <w:rPr>
                <w:rFonts w:hint="eastAsia" w:ascii="Times New Roman" w:hAnsi="Times New Roman" w:eastAsia="方正仿宋_GBK" w:cs="Times New Roman"/>
                <w:color w:val="auto"/>
                <w:kern w:val="2"/>
                <w:sz w:val="24"/>
                <w:szCs w:val="24"/>
                <w:u w:val="none"/>
                <w:lang w:val="en-US" w:eastAsia="zh-CN" w:bidi="ar-SA"/>
              </w:rPr>
              <w:t>，产生良好社会反响，同意推荐。</w:t>
            </w:r>
            <w:r>
              <w:rPr>
                <w:rFonts w:hint="default" w:ascii="Times New Roman" w:hAnsi="Times New Roman" w:eastAsia="华文中宋" w:cs="Times New Roman"/>
                <w:spacing w:val="-2"/>
                <w:sz w:val="24"/>
                <w:szCs w:val="28"/>
              </w:rPr>
              <w:t xml:space="preserve">                     </w:t>
            </w:r>
            <w:r>
              <w:rPr>
                <w:rFonts w:hint="default" w:ascii="Times New Roman" w:hAnsi="Times New Roman" w:eastAsia="方正仿宋_GBK" w:cs="Times New Roman"/>
                <w:sz w:val="24"/>
                <w:szCs w:val="28"/>
              </w:rPr>
              <w:t xml:space="preserve"> </w:t>
            </w:r>
          </w:p>
          <w:p>
            <w:pPr>
              <w:spacing w:after="0" w:line="260" w:lineRule="exact"/>
              <w:jc w:val="righ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pacing w:after="0" w:line="260" w:lineRule="exact"/>
              <w:jc w:val="right"/>
              <w:rPr>
                <w:rFonts w:hint="default" w:ascii="Times New Roman" w:hAnsi="Times New Roman" w:eastAsia="方正仿宋_GBK" w:cs="Times New Roman"/>
                <w:sz w:val="24"/>
                <w:szCs w:val="28"/>
              </w:rPr>
            </w:pPr>
          </w:p>
          <w:p>
            <w:pPr>
              <w:spacing w:after="0" w:line="260" w:lineRule="exact"/>
              <w:jc w:val="right"/>
              <w:rPr>
                <w:rFonts w:hint="default" w:ascii="Times New Roman" w:hAnsi="Times New Roman" w:eastAsia="方正仿宋_GBK" w:cs="Times New Roman"/>
                <w:sz w:val="24"/>
                <w:szCs w:val="28"/>
              </w:rPr>
            </w:pPr>
          </w:p>
          <w:p>
            <w:pPr>
              <w:spacing w:after="0" w:line="260" w:lineRule="exact"/>
              <w:jc w:val="righ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签名：</w:t>
            </w:r>
            <w:r>
              <w:rPr>
                <w:rFonts w:hint="eastAsia" w:ascii="Times New Roman" w:hAnsi="Times New Roman" w:eastAsia="方正仿宋_GBK" w:cs="Times New Roman"/>
                <w:sz w:val="24"/>
                <w:szCs w:val="28"/>
                <w:lang w:val="en-US" w:eastAsia="zh-CN"/>
              </w:rPr>
              <w:t xml:space="preserve">             </w:t>
            </w:r>
            <w:r>
              <w:rPr>
                <w:rFonts w:hint="default"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hint="default"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hint="default"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hint="default" w:ascii="Times New Roman" w:hAnsi="Times New Roman" w:eastAsia="方正仿宋_GBK" w:cs="Times New Roman"/>
                <w:sz w:val="24"/>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sz w:val="24"/>
                <w:szCs w:val="24"/>
                <w:lang w:val="en-US" w:eastAsia="zh-CN"/>
              </w:rPr>
              <w:t>许幼飞</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sz w:val="24"/>
                <w:szCs w:val="24"/>
                <w:lang w:val="en-US" w:eastAsia="zh-CN"/>
              </w:rPr>
              <w:t>15123107481</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sz w:val="24"/>
                <w:szCs w:val="24"/>
                <w:lang w:val="en-US" w:eastAsia="zh-CN"/>
              </w:rPr>
              <w:t>15123107481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4"/>
                <w:szCs w:val="24"/>
                <w:lang w:val="en-US" w:eastAsia="zh-CN"/>
              </w:rPr>
            </w:pPr>
            <w:r>
              <w:rPr>
                <w:rFonts w:hint="eastAsia" w:ascii="Times New Roman" w:hAnsi="Times New Roman" w:eastAsia="方正仿宋_GBK"/>
                <w:sz w:val="24"/>
                <w:szCs w:val="24"/>
                <w:lang w:val="en-US" w:eastAsia="zh-CN"/>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sz w:val="24"/>
                <w:szCs w:val="24"/>
                <w:lang w:val="en-US" w:eastAsia="zh-CN"/>
              </w:rPr>
              <w:t>314999616@qq.com</w:t>
            </w:r>
          </w:p>
        </w:tc>
      </w:tr>
    </w:tbl>
    <w:p>
      <w:pPr>
        <w:rPr>
          <w:rFonts w:hint="eastAsia"/>
          <w:lang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26C390C2-B9D4-4439-9214-2436B81F767B}"/>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B3C0B149-6B70-417E-9CD7-5C5DF88E85FE}"/>
  </w:font>
  <w:font w:name="方正仿宋_GBK">
    <w:panose1 w:val="03000509000000000000"/>
    <w:charset w:val="86"/>
    <w:family w:val="script"/>
    <w:pitch w:val="default"/>
    <w:sig w:usb0="00000001" w:usb1="080E0000" w:usb2="00000000" w:usb3="00000000" w:csb0="00040000" w:csb1="00000000"/>
    <w:embedRegular r:id="rId3" w:fontKey="{E6E99E83-988D-40B5-B431-8EA20BCA2E45}"/>
  </w:font>
  <w:font w:name="华文中宋">
    <w:panose1 w:val="02010600040101010101"/>
    <w:charset w:val="86"/>
    <w:family w:val="auto"/>
    <w:pitch w:val="default"/>
    <w:sig w:usb0="00000287" w:usb1="080F0000" w:usb2="00000000" w:usb3="00000000" w:csb0="0004009F" w:csb1="DFD70000"/>
    <w:embedRegular r:id="rId4" w:fontKey="{5B5B4EAE-47F0-4019-A4E2-495BDC0D0AA6}"/>
  </w:font>
  <w:font w:name="方正楷体_GBK">
    <w:panose1 w:val="03000509000000000000"/>
    <w:charset w:val="86"/>
    <w:family w:val="script"/>
    <w:pitch w:val="default"/>
    <w:sig w:usb0="00000001" w:usb1="080E0000" w:usb2="00000000" w:usb3="00000000" w:csb0="00040000" w:csb1="00000000"/>
    <w:embedRegular r:id="rId5" w:fontKey="{2F721C2E-C514-4614-B6A9-4DA597EB287F}"/>
  </w:font>
  <w:font w:name="楷体">
    <w:panose1 w:val="02010609060101010101"/>
    <w:charset w:val="86"/>
    <w:family w:val="modern"/>
    <w:pitch w:val="default"/>
    <w:sig w:usb0="800002BF" w:usb1="38CF7CFA" w:usb2="00000016" w:usb3="00000000" w:csb0="00040001" w:csb1="00000000"/>
    <w:embedRegular r:id="rId6" w:fontKey="{638B39F1-E1B8-4921-970E-F23216129DAB}"/>
  </w:font>
  <w:font w:name="Bahnschrift Light SemiCondense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Dc1MWU2MmUwOWI0MTAxZWYxOWU5ZmM0M2MxZTEifQ=="/>
  </w:docVars>
  <w:rsids>
    <w:rsidRoot w:val="14011FD6"/>
    <w:rsid w:val="0291799E"/>
    <w:rsid w:val="04EB6F91"/>
    <w:rsid w:val="07D956F0"/>
    <w:rsid w:val="0BF8584B"/>
    <w:rsid w:val="10596B94"/>
    <w:rsid w:val="14011FD6"/>
    <w:rsid w:val="148F7CC3"/>
    <w:rsid w:val="16B3082F"/>
    <w:rsid w:val="175469BD"/>
    <w:rsid w:val="19EF53CA"/>
    <w:rsid w:val="1C2B29C6"/>
    <w:rsid w:val="1FBA2AEC"/>
    <w:rsid w:val="23CF21A5"/>
    <w:rsid w:val="2617391E"/>
    <w:rsid w:val="30D92ABB"/>
    <w:rsid w:val="31034A15"/>
    <w:rsid w:val="314207E9"/>
    <w:rsid w:val="31464ABB"/>
    <w:rsid w:val="317D52FB"/>
    <w:rsid w:val="35D95596"/>
    <w:rsid w:val="3B5E547E"/>
    <w:rsid w:val="3DF876BB"/>
    <w:rsid w:val="465537EB"/>
    <w:rsid w:val="474038F5"/>
    <w:rsid w:val="48EA6098"/>
    <w:rsid w:val="49425CC3"/>
    <w:rsid w:val="56913478"/>
    <w:rsid w:val="5C2A51C2"/>
    <w:rsid w:val="5CB10768"/>
    <w:rsid w:val="5D9F0069"/>
    <w:rsid w:val="61865C98"/>
    <w:rsid w:val="625414DF"/>
    <w:rsid w:val="62F4690A"/>
    <w:rsid w:val="64455E53"/>
    <w:rsid w:val="68B9162A"/>
    <w:rsid w:val="69AB0FA5"/>
    <w:rsid w:val="770010FF"/>
    <w:rsid w:val="7A98460B"/>
    <w:rsid w:val="7C744CC2"/>
    <w:rsid w:val="7D4C0E1E"/>
    <w:rsid w:val="7D6133EC"/>
    <w:rsid w:val="7E171287"/>
    <w:rsid w:val="BBF3A561"/>
    <w:rsid w:val="FDED8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rFonts w:eastAsia="仿宋_GB2312"/>
      <w:sz w:val="16"/>
      <w:szCs w:val="16"/>
    </w:rPr>
  </w:style>
  <w:style w:type="paragraph" w:styleId="3">
    <w:name w:val="Body Text"/>
    <w:basedOn w:val="1"/>
    <w:next w:val="1"/>
    <w:unhideWhenUsed/>
    <w:qFormat/>
    <w:uiPriority w:val="0"/>
    <w:pPr>
      <w:spacing w:after="120"/>
    </w:pPr>
    <w:rPr>
      <w:rFonts w:eastAsia="仿宋_GB2312" w:cs="Times New Roman"/>
      <w:sz w:val="32"/>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1349</Characters>
  <Lines>0</Lines>
  <Paragraphs>0</Paragraphs>
  <TotalTime>4</TotalTime>
  <ScaleCrop>false</ScaleCrop>
  <LinksUpToDate>false</LinksUpToDate>
  <CharactersWithSpaces>1386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2025-03-23T22:09:00Z</dcterms:created>
  <dc:creator>longxuanchen</dc:creator>
  <cp:lastModifiedBy>喵1382003713</cp:lastModifiedBy>
  <cp:lastPrinted>2026-03-07T08:08:00Z</cp:lastPrinted>
  <dcterms:modified xsi:type="dcterms:W3CDTF">2026-03-07T13:05:15Z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1FBBF2B4462D47718A53AB96B887B63D_13</vt:lpwstr>
  </property>
  <property fmtid="{D5CDD505-2E9C-101B-9397-08002B2CF9AE}" pid="4" name="KSOTemplateDocerSaveRecord">
    <vt:lpwstr>eyJoZGlkIjoiZDFhNjNiOWQzNzM2YjUxMDgyMGI2ZDM5NmZjYTk5YzgiLCJ1c2VySWQiOiIxNTY4ODI4MTY5In0=</vt:lpwstr>
  </property>
</Properties>
</file>