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6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166"/>
        <w:gridCol w:w="963"/>
        <w:gridCol w:w="322"/>
        <w:gridCol w:w="1284"/>
        <w:gridCol w:w="91"/>
        <w:gridCol w:w="914"/>
        <w:gridCol w:w="28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重庆“智博红利”的变现之道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深度报道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华文中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4586字</w:t>
            </w:r>
            <w:bookmarkStart w:id="0" w:name="_GoBack"/>
            <w:bookmarkEnd w:id="0"/>
          </w:p>
        </w:tc>
        <w:tc>
          <w:tcPr>
            <w:tcW w:w="1697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>
            <w:pPr>
              <w:spacing w:after="0" w:line="32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697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方正仿宋_GBK"/>
                <w:sz w:val="28"/>
                <w:lang w:val="en-US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陈骅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龙宣辰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eastAsia="方正仿宋_GBK"/>
                <w:w w:val="95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w w:val="95"/>
                <w:sz w:val="24"/>
                <w:szCs w:val="24"/>
                <w:lang w:val="en-US" w:eastAsia="zh-CN"/>
              </w:rPr>
              <w:t>集体（张倵瑃 颜明华 陈国栋 许幼飞）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中共重庆市委</w:t>
            </w:r>
          </w:p>
          <w:p>
            <w:pPr>
              <w:spacing w:after="0"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当代党员杂志社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《当代党员》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日期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>2025年第18期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是□ 否</w:t>
            </w:r>
            <w:r>
              <w:rPr>
                <w:rFonts w:hint="eastAsia" w:ascii="Times New Roman" w:hAnsi="Times New Roman" w:eastAsia="华文中宋"/>
                <w:sz w:val="24"/>
                <w:szCs w:val="24"/>
                <w:lang w:eastAsia="zh-CN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是□ 否</w:t>
            </w:r>
            <w:r>
              <w:rPr>
                <w:rFonts w:hint="eastAsia" w:ascii="Times New Roman" w:hAnsi="Times New Roman" w:eastAsia="华文中宋"/>
                <w:sz w:val="24"/>
                <w:szCs w:val="24"/>
                <w:lang w:eastAsia="zh-CN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8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2025年智博会筹办之初，杂志社就鼓励记者深度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策划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，全程参与挖掘报道本次智博会。这场以“人工智能+”与“智能网联新能源汽车”为主题的盛会，再次向世界展示了中国智能产业高质量发展的成果。办会的目的显然不是为了展会的热闹，身为主办地的重庆如何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通过举办智博会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赋能经济社会高质量发展？如何助力提升人民群众生活品质？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采编团队带着这些思考，通过深度参与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智博会，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得以观察并深度挖掘智博会带来的红利。报道从打破传统产业边界、抓住数字转型的改革红利，发挥智能智造优势、抓住科技创新的技术红利，提升战略服务能级、抓住资源对接的平台红利等方面展开，为业内人士和广大读者提供了全新的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解读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视角。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480" w:firstLineChars="200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作品持续引人思考智博红利的长尾效应，对行业发展，对展会经济赋能高质量发展、助力持续提升生活品质有较强的参考、指导意义。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3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textAlignment w:val="auto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该报道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刊发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后被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人民日报、半月谈、2025世界智能产业博览会官网等多家主流媒体转载，被中国知网、龙源期刊网收录，全网阅读量突破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3000w。文中提炼总结、宣传推广的基于市域又辐射区域的“赋能经济社会高质量发展，助力提升人民群众生活品质”重庆探索，成为具有“全国影响力”“重庆辨识度”的重要成果，报道亦被市经济信息委党组理论学习中心组纳入学习材料，还成为重庆智博会总结、报告的重要参考素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568" w:type="dxa"/>
            <w:gridSpan w:val="5"/>
            <w:vMerge w:val="restart"/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https://m.12371.gov.cn/app/template/displayTemplate/news/newsDetail/6132/499378.html?isShare=true&amp;xyt=1775989375595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pStyle w:val="2"/>
              <w:spacing w:after="0" w:line="320" w:lineRule="exact"/>
              <w:rPr>
                <w:rFonts w:ascii="Times New Roman" w:hAnsi="Times New Roman" w:eastAsia="方正仿宋_GBK"/>
              </w:rPr>
            </w:pPr>
          </w:p>
        </w:tc>
        <w:tc>
          <w:tcPr>
            <w:tcW w:w="2568" w:type="dxa"/>
            <w:gridSpan w:val="5"/>
            <w:vMerge w:val="continue"/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https://www.12371.gov.cn/web/article/1438702789369946112/web/content_1438702789369946112.html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56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楷体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3.https://article.xuexi.cn/articles/index.html?art_id=5894866033006968593&amp;t=1758874067170&amp;showmenu=false&amp;study_style_id=feeds_opaque&amp;source=share&amp;share_to=wx_single&amp;item_id=5894866033006968593&amp;ref_read_id=b3a12c9e-a8ee-42d6-ba13-b0711866cb5f_1776044922533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3000w+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eastAsia="方正楷体_GBK"/>
                <w:sz w:val="24"/>
                <w:szCs w:val="28"/>
                <w:lang w:val="en-US" w:eastAsia="zh-CN"/>
              </w:rPr>
            </w:pPr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2102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2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这篇报道写于2025世界智能产业博览会落下帷幕之际。报道突破了传统的会议闭幕往往集纳成果的窠臼，而是深入思考，从第一届起，如何将智博会带来的发展红利持续变现？报道从打破传统产业边界、抓住数字转型的改革红利，发挥智能智造优势、抓住科技创新的技术红利，提升战略服务能级、抓住资源对接的平台红利等方面展开，为业内人士和广大读者提供了全新的视角，引人思考，对行业发展有一定指导意义。同意推荐。</w:t>
            </w:r>
          </w:p>
          <w:p>
            <w:pPr>
              <w:rPr>
                <w:rFonts w:hint="eastAsia" w:ascii="Times New Roman" w:hAnsi="Times New Roman" w:eastAsia="方正仿宋_GBK"/>
                <w:sz w:val="24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spacing w:after="0" w:line="260" w:lineRule="exact"/>
              <w:jc w:val="righ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签名：（盖单位公章）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陈骅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13668027389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13668027389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2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重庆市两江新区食品城大道35号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79332022@qq.com</w:t>
            </w:r>
          </w:p>
        </w:tc>
      </w:tr>
    </w:tbl>
    <w:p>
      <w:pPr>
        <w:spacing w:after="0" w:line="240" w:lineRule="auto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55D3C"/>
    <w:rsid w:val="04B025B8"/>
    <w:rsid w:val="1F655D3C"/>
    <w:rsid w:val="390F6235"/>
    <w:rsid w:val="3A807CAA"/>
    <w:rsid w:val="53AA68A7"/>
    <w:rsid w:val="54417C4B"/>
    <w:rsid w:val="5CDD01FB"/>
    <w:rsid w:val="6B9678B6"/>
    <w:rsid w:val="733035DE"/>
    <w:rsid w:val="7B283F0F"/>
    <w:rsid w:val="7BD507D9"/>
    <w:rsid w:val="7BFF5965"/>
    <w:rsid w:val="7D497E9A"/>
    <w:rsid w:val="ABB7FBDC"/>
    <w:rsid w:val="BFBCBC41"/>
    <w:rsid w:val="EDFB0223"/>
    <w:rsid w:val="FCF9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paragraph" w:styleId="3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1018</Words>
  <Characters>1412</Characters>
  <Lines>0</Lines>
  <Paragraphs>0</Paragraphs>
  <TotalTime>1</TotalTime>
  <ScaleCrop>false</ScaleCrop>
  <LinksUpToDate>false</LinksUpToDate>
  <CharactersWithSpaces>1462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2026-03-08T07:30:00Z</dcterms:created>
  <dc:creator>Ci</dc:creator>
  <cp:lastModifiedBy>cqdk10</cp:lastModifiedBy>
  <dcterms:modified xsi:type="dcterms:W3CDTF">2026-04-14T15:43:16Z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DBECFB9B3A3A4BCDB312AFE51BB8FF59</vt:lpwstr>
  </property>
  <property fmtid="{D5CDD505-2E9C-101B-9397-08002B2CF9AE}" pid="4" name="KSOTemplateDocerSaveRecord">
    <vt:lpwstr>eyJoZGlkIjoiNTgyMzMxZDFiYzEwMmMwNjc1N2Y1ODlkYzhlZDU3ODQiLCJ1c2VySWQiOiIyNzkyMDQ4ODEifQ==</vt:lpwstr>
  </property>
</Properties>
</file>